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8E9E81">
      <w:pPr>
        <w:pStyle w:val="3"/>
        <w:widowControl/>
        <w:shd w:val="clear" w:color="auto" w:fill="FFFFFF"/>
        <w:spacing w:beforeAutospacing="0" w:afterAutospacing="0" w:line="600" w:lineRule="atLeast"/>
        <w:jc w:val="center"/>
        <w:rPr>
          <w:rFonts w:hint="default" w:ascii="Arial" w:hAnsi="Arial" w:cs="Arial"/>
          <w:color w:val="auto"/>
          <w:sz w:val="36"/>
          <w:szCs w:val="36"/>
        </w:rPr>
      </w:pPr>
      <w:r>
        <w:rPr>
          <w:rFonts w:hint="default" w:ascii="Arial" w:hAnsi="Arial" w:cs="Arial"/>
          <w:color w:val="auto"/>
          <w:sz w:val="36"/>
          <w:szCs w:val="36"/>
          <w:shd w:val="clear" w:color="auto" w:fill="FFFFFF"/>
        </w:rPr>
        <w:t>下陆区发展和改革局202</w:t>
      </w:r>
      <w:r>
        <w:rPr>
          <w:rFonts w:hint="eastAsia" w:ascii="Arial" w:hAnsi="Arial" w:cs="Arial"/>
          <w:color w:val="auto"/>
          <w:sz w:val="36"/>
          <w:szCs w:val="36"/>
          <w:shd w:val="clear" w:color="auto" w:fill="FFFFFF"/>
          <w:lang w:val="en-US" w:eastAsia="zh-CN"/>
        </w:rPr>
        <w:t>2</w:t>
      </w:r>
      <w:r>
        <w:rPr>
          <w:rFonts w:hint="default" w:ascii="Arial" w:hAnsi="Arial" w:cs="Arial"/>
          <w:color w:val="auto"/>
          <w:sz w:val="36"/>
          <w:szCs w:val="36"/>
          <w:shd w:val="clear" w:color="auto" w:fill="FFFFFF"/>
        </w:rPr>
        <w:t>年决算公开</w:t>
      </w:r>
    </w:p>
    <w:p w14:paraId="22162113">
      <w:pPr>
        <w:widowControl/>
        <w:shd w:val="clear" w:color="auto" w:fill="FFFFFF"/>
        <w:spacing w:line="420" w:lineRule="atLeast"/>
        <w:jc w:val="center"/>
        <w:rPr>
          <w:rStyle w:val="9"/>
          <w:rFonts w:ascii="Arial" w:hAnsi="Arial" w:eastAsia="宋体" w:cs="Arial"/>
          <w:color w:val="000000"/>
          <w:kern w:val="0"/>
          <w:sz w:val="33"/>
          <w:szCs w:val="33"/>
          <w:shd w:val="clear" w:color="auto" w:fill="FFFFFF"/>
        </w:rPr>
      </w:pPr>
    </w:p>
    <w:p w14:paraId="6A3028F0">
      <w:pPr>
        <w:widowControl/>
        <w:shd w:val="clear" w:color="auto" w:fill="FFFFFF"/>
        <w:spacing w:line="420" w:lineRule="atLeast"/>
        <w:jc w:val="center"/>
        <w:rPr>
          <w:rFonts w:ascii="Arial" w:hAnsi="Arial" w:cs="Arial"/>
          <w:color w:val="000000"/>
          <w:szCs w:val="21"/>
        </w:rPr>
      </w:pPr>
      <w:r>
        <w:rPr>
          <w:rStyle w:val="9"/>
          <w:rFonts w:ascii="Arial" w:hAnsi="Arial" w:eastAsia="宋体" w:cs="Arial"/>
          <w:color w:val="000000"/>
          <w:kern w:val="0"/>
          <w:sz w:val="33"/>
          <w:szCs w:val="33"/>
          <w:shd w:val="clear" w:color="auto" w:fill="FFFFFF"/>
        </w:rPr>
        <w:t>目 　　录</w:t>
      </w:r>
    </w:p>
    <w:p w14:paraId="63AEB336">
      <w:pPr>
        <w:keepNext w:val="0"/>
        <w:keepLines w:val="0"/>
        <w:pageBreakBefore w:val="0"/>
        <w:widowControl w:val="0"/>
        <w:shd w:val="clear" w:color="auto" w:fill="auto"/>
        <w:kinsoku/>
        <w:wordWrap/>
        <w:overflowPunct/>
        <w:topLinePunct w:val="0"/>
        <w:autoSpaceDE/>
        <w:autoSpaceDN/>
        <w:bidi w:val="0"/>
        <w:spacing w:before="240" w:after="240" w:line="360" w:lineRule="auto"/>
        <w:ind w:left="630" w:leftChars="300" w:firstLine="5" w:firstLineChars="2"/>
        <w:jc w:val="both"/>
        <w:textAlignment w:val="auto"/>
        <w:outlineLvl w:val="9"/>
        <w:rPr>
          <w:rFonts w:hint="eastAsia" w:ascii="黑体" w:hAnsi="黑体" w:eastAsia="黑体" w:cs="黑体"/>
          <w:sz w:val="28"/>
          <w:szCs w:val="28"/>
        </w:rPr>
      </w:pPr>
      <w:r>
        <w:rPr>
          <w:rStyle w:val="8"/>
          <w:rFonts w:hint="eastAsia" w:ascii="黑体" w:hAnsi="黑体" w:eastAsia="黑体" w:cs="黑体"/>
          <w:sz w:val="28"/>
          <w:szCs w:val="28"/>
          <w:rtl w:val="0"/>
        </w:rPr>
        <w:t>第一部分</w:t>
      </w:r>
      <w:r>
        <w:rPr>
          <w:rStyle w:val="8"/>
          <w:rFonts w:hint="eastAsia" w:ascii="黑体" w:hAnsi="黑体" w:eastAsia="黑体" w:cs="黑体"/>
          <w:sz w:val="28"/>
          <w:szCs w:val="28"/>
          <w:rtl w:val="0"/>
          <w:lang w:val="en-US" w:eastAsia="en-US"/>
        </w:rPr>
        <w:t> </w:t>
      </w:r>
      <w:r>
        <w:rPr>
          <w:rStyle w:val="8"/>
          <w:rFonts w:hint="eastAsia" w:ascii="黑体" w:hAnsi="黑体" w:eastAsia="黑体" w:cs="黑体"/>
          <w:sz w:val="28"/>
          <w:szCs w:val="28"/>
          <w:u w:val="none"/>
          <w:rtl w:val="0"/>
          <w:lang w:val="en-US" w:eastAsia="zh-CN"/>
        </w:rPr>
        <w:t>下陆区发展和改革局</w:t>
      </w:r>
      <w:r>
        <w:rPr>
          <w:rStyle w:val="8"/>
          <w:rFonts w:hint="eastAsia" w:ascii="黑体" w:hAnsi="黑体" w:eastAsia="黑体" w:cs="黑体"/>
          <w:sz w:val="28"/>
          <w:szCs w:val="28"/>
          <w:u w:val="none"/>
          <w:rtl w:val="0"/>
        </w:rPr>
        <w:t>概况</w:t>
      </w:r>
    </w:p>
    <w:p w14:paraId="74E103C9">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tl w:val="0"/>
        </w:rPr>
        <w:t>一、部门主要</w:t>
      </w:r>
      <w:r>
        <w:rPr>
          <w:rFonts w:hint="eastAsia" w:ascii="宋体" w:hAnsi="宋体" w:eastAsia="宋体" w:cs="宋体"/>
          <w:bCs/>
          <w:sz w:val="28"/>
          <w:szCs w:val="28"/>
          <w:highlight w:val="none"/>
          <w:rtl w:val="0"/>
          <w:lang w:eastAsia="zh-CN"/>
        </w:rPr>
        <w:t>职责</w:t>
      </w:r>
    </w:p>
    <w:p w14:paraId="1E11010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lang w:eastAsia="zh-CN"/>
        </w:rPr>
      </w:pPr>
      <w:r>
        <w:rPr>
          <w:rFonts w:hint="eastAsia" w:ascii="宋体" w:hAnsi="宋体" w:eastAsia="宋体" w:cs="宋体"/>
          <w:bCs/>
          <w:sz w:val="28"/>
          <w:szCs w:val="28"/>
          <w:highlight w:val="none"/>
          <w:rtl w:val="0"/>
        </w:rPr>
        <w:t>二、</w:t>
      </w:r>
      <w:r>
        <w:rPr>
          <w:rFonts w:hint="eastAsia" w:ascii="宋体" w:hAnsi="宋体" w:eastAsia="宋体" w:cs="宋体"/>
          <w:bCs/>
          <w:sz w:val="28"/>
          <w:szCs w:val="28"/>
          <w:highlight w:val="none"/>
          <w:rtl w:val="0"/>
          <w:lang w:eastAsia="zh-CN"/>
        </w:rPr>
        <w:t>机构设置情况</w:t>
      </w:r>
    </w:p>
    <w:p w14:paraId="0EB4BDEA">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8"/>
          <w:rFonts w:hint="eastAsia" w:ascii="黑体" w:hAnsi="黑体" w:eastAsia="黑体" w:cs="黑体"/>
          <w:sz w:val="28"/>
          <w:szCs w:val="28"/>
          <w:rtl w:val="0"/>
        </w:rPr>
      </w:pPr>
      <w:r>
        <w:rPr>
          <w:rStyle w:val="8"/>
          <w:rFonts w:hint="eastAsia" w:ascii="黑体" w:hAnsi="黑体" w:eastAsia="黑体" w:cs="黑体"/>
          <w:sz w:val="28"/>
          <w:szCs w:val="28"/>
          <w:rtl w:val="0"/>
        </w:rPr>
        <w:t>第二部分</w:t>
      </w:r>
      <w:r>
        <w:rPr>
          <w:rStyle w:val="8"/>
          <w:rFonts w:hint="eastAsia" w:ascii="黑体" w:hAnsi="黑体" w:eastAsia="黑体" w:cs="黑体"/>
          <w:sz w:val="28"/>
          <w:szCs w:val="28"/>
          <w:rtl w:val="0"/>
          <w:lang w:val="en-US" w:eastAsia="en-US"/>
        </w:rPr>
        <w:t> </w:t>
      </w:r>
      <w:r>
        <w:rPr>
          <w:rStyle w:val="8"/>
          <w:rFonts w:hint="eastAsia" w:ascii="黑体" w:hAnsi="黑体" w:eastAsia="黑体" w:cs="黑体"/>
          <w:sz w:val="28"/>
          <w:szCs w:val="28"/>
          <w:u w:val="none"/>
          <w:rtl w:val="0"/>
          <w:lang w:val="en-US" w:eastAsia="zh-CN"/>
        </w:rPr>
        <w:t>下陆区发展和改革局</w:t>
      </w:r>
      <w:r>
        <w:rPr>
          <w:rStyle w:val="8"/>
          <w:rFonts w:hint="eastAsia" w:ascii="黑体" w:hAnsi="黑体" w:eastAsia="黑体" w:cs="黑体"/>
          <w:sz w:val="28"/>
          <w:szCs w:val="28"/>
          <w:rtl w:val="0"/>
          <w:lang w:val="en-US" w:eastAsia="en-US"/>
        </w:rPr>
        <w:t>20</w:t>
      </w:r>
      <w:r>
        <w:rPr>
          <w:rStyle w:val="8"/>
          <w:rFonts w:hint="eastAsia" w:ascii="黑体" w:hAnsi="黑体" w:eastAsia="黑体" w:cs="黑体"/>
          <w:sz w:val="28"/>
          <w:szCs w:val="28"/>
          <w:rtl w:val="0"/>
          <w:lang w:val="en-US" w:eastAsia="zh-CN"/>
        </w:rPr>
        <w:t>22</w:t>
      </w:r>
      <w:r>
        <w:rPr>
          <w:rStyle w:val="8"/>
          <w:rFonts w:hint="eastAsia" w:ascii="黑体" w:hAnsi="黑体" w:eastAsia="黑体" w:cs="黑体"/>
          <w:sz w:val="28"/>
          <w:szCs w:val="28"/>
          <w:rtl w:val="0"/>
        </w:rPr>
        <w:t>年度部门决算表</w:t>
      </w:r>
    </w:p>
    <w:p w14:paraId="615C643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default"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一、收入支出决算总表</w:t>
      </w:r>
    </w:p>
    <w:p w14:paraId="136A7E1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二、收入决算表</w:t>
      </w:r>
    </w:p>
    <w:p w14:paraId="5EA960F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三、支出决算表</w:t>
      </w:r>
    </w:p>
    <w:p w14:paraId="1EFA0C4E">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四、财政拨款收入支出决算总表</w:t>
      </w:r>
    </w:p>
    <w:p w14:paraId="0E39A0E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五、一般公共预算财政拨款支出决算表</w:t>
      </w:r>
    </w:p>
    <w:p w14:paraId="07FBC43B">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六、一般公共预算财政拨款基本支出决算明细表</w:t>
      </w:r>
    </w:p>
    <w:p w14:paraId="19F7429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七、政府性基金预算财政拨款收入支出决算表</w:t>
      </w:r>
    </w:p>
    <w:p w14:paraId="158C8D02">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八、国有资本经营预算财政拨款支出决算表</w:t>
      </w:r>
    </w:p>
    <w:p w14:paraId="382A383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九、财政拨款“三公”经费支出决算表</w:t>
      </w:r>
    </w:p>
    <w:p w14:paraId="78F86BF0">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pPr>
      <w:r>
        <w:rPr>
          <w:rStyle w:val="8"/>
          <w:rFonts w:hint="eastAsia" w:ascii="黑体" w:hAnsi="黑体" w:eastAsia="黑体" w:cs="黑体"/>
          <w:sz w:val="28"/>
          <w:szCs w:val="28"/>
          <w:rtl w:val="0"/>
        </w:rPr>
        <w:t>第三部分</w:t>
      </w:r>
      <w:r>
        <w:rPr>
          <w:rStyle w:val="8"/>
          <w:rFonts w:hint="eastAsia" w:ascii="黑体" w:hAnsi="黑体" w:eastAsia="黑体" w:cs="黑体"/>
          <w:sz w:val="28"/>
          <w:szCs w:val="28"/>
          <w:rtl w:val="0"/>
          <w:lang w:val="en-US" w:eastAsia="en-US"/>
        </w:rPr>
        <w:t> </w:t>
      </w:r>
      <w:r>
        <w:rPr>
          <w:rStyle w:val="8"/>
          <w:rFonts w:hint="eastAsia" w:ascii="黑体" w:hAnsi="黑体" w:eastAsia="黑体" w:cs="黑体"/>
          <w:sz w:val="28"/>
          <w:szCs w:val="28"/>
          <w:u w:val="none"/>
          <w:rtl w:val="0"/>
          <w:lang w:val="en-US" w:eastAsia="zh-CN"/>
        </w:rPr>
        <w:t>下陆区发展和改革局</w:t>
      </w:r>
      <w:r>
        <w:rPr>
          <w:rStyle w:val="8"/>
          <w:rFonts w:hint="eastAsia" w:ascii="黑体" w:hAnsi="黑体" w:eastAsia="黑体" w:cs="黑体"/>
          <w:sz w:val="28"/>
          <w:szCs w:val="28"/>
          <w:rtl w:val="0"/>
          <w:lang w:val="en-US" w:eastAsia="en-US"/>
        </w:rPr>
        <w:t>20</w:t>
      </w:r>
      <w:r>
        <w:rPr>
          <w:rStyle w:val="8"/>
          <w:rFonts w:hint="eastAsia" w:ascii="黑体" w:hAnsi="黑体" w:eastAsia="黑体" w:cs="黑体"/>
          <w:sz w:val="28"/>
          <w:szCs w:val="28"/>
          <w:rtl w:val="0"/>
          <w:lang w:val="en-US" w:eastAsia="zh-CN"/>
        </w:rPr>
        <w:t>22</w:t>
      </w:r>
      <w:r>
        <w:rPr>
          <w:rStyle w:val="8"/>
          <w:rFonts w:hint="eastAsia" w:ascii="黑体" w:hAnsi="黑体" w:eastAsia="黑体" w:cs="黑体"/>
          <w:sz w:val="28"/>
          <w:szCs w:val="28"/>
          <w:rtl w:val="0"/>
        </w:rPr>
        <w:t>年度部门决算情况说明</w:t>
      </w:r>
    </w:p>
    <w:p w14:paraId="1C6F3487">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一、收入支出决算总体情况说明</w:t>
      </w:r>
    </w:p>
    <w:p w14:paraId="0050023A">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二、收入决算情况说明</w:t>
      </w:r>
    </w:p>
    <w:p w14:paraId="3C3151E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三、支出决算情况说明</w:t>
      </w:r>
    </w:p>
    <w:p w14:paraId="3AAC89DF">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四、财政拨款收入支出决算总体情况说明</w:t>
      </w:r>
    </w:p>
    <w:p w14:paraId="313A7570">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五、一般公共预算财政拨款支出决算情况说明</w:t>
      </w:r>
    </w:p>
    <w:p w14:paraId="4F0AB85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六、一般公共预算财政拨款基本支出决算情况说明</w:t>
      </w:r>
    </w:p>
    <w:p w14:paraId="4261F72D">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七、政府性基金预算财政拨款收入支出决算情况说明</w:t>
      </w:r>
    </w:p>
    <w:p w14:paraId="191B5B2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八、国有资本经营预算财政拨款支出决算情况说明</w:t>
      </w:r>
    </w:p>
    <w:p w14:paraId="0BF6D30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九、财政拨款“三公”经费支出决算情况说明</w:t>
      </w:r>
    </w:p>
    <w:p w14:paraId="6035DA14">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十、机关运行经费支出说明</w:t>
      </w:r>
    </w:p>
    <w:p w14:paraId="59639678">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十一、政府采购支出说明</w:t>
      </w:r>
    </w:p>
    <w:p w14:paraId="0D26F22C">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十二、国有资产占用情况说明</w:t>
      </w:r>
    </w:p>
    <w:p w14:paraId="149FABC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十三、预算绩效情况说明</w:t>
      </w:r>
    </w:p>
    <w:p w14:paraId="0F692C91">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right="-512" w:rightChars="-244" w:firstLine="560" w:firstLineChars="200"/>
        <w:jc w:val="both"/>
        <w:textAlignment w:val="auto"/>
        <w:outlineLvl w:val="9"/>
        <w:rPr>
          <w:rFonts w:hint="eastAsia" w:ascii="宋体" w:hAnsi="宋体" w:eastAsia="宋体" w:cs="宋体"/>
          <w:bCs/>
          <w:sz w:val="28"/>
          <w:szCs w:val="28"/>
          <w:highlight w:val="none"/>
          <w:rtl w:val="0"/>
          <w:lang w:val="en-US" w:eastAsia="zh-CN"/>
        </w:rPr>
      </w:pPr>
      <w:r>
        <w:rPr>
          <w:rFonts w:hint="eastAsia" w:ascii="宋体" w:hAnsi="宋体" w:eastAsia="宋体" w:cs="宋体"/>
          <w:bCs/>
          <w:sz w:val="28"/>
          <w:szCs w:val="28"/>
          <w:highlight w:val="none"/>
          <w:rtl w:val="0"/>
          <w:lang w:val="en-US" w:eastAsia="zh-CN"/>
        </w:rPr>
        <w:t>十四、专项支出、转移支付支出情况说明</w:t>
      </w:r>
    </w:p>
    <w:p w14:paraId="1E3764E5">
      <w:pPr>
        <w:keepNext w:val="0"/>
        <w:keepLines w:val="0"/>
        <w:pageBreakBefore w:val="0"/>
        <w:widowControl w:val="0"/>
        <w:shd w:val="clear" w:color="auto" w:fill="auto"/>
        <w:kinsoku/>
        <w:wordWrap/>
        <w:overflowPunct/>
        <w:topLinePunct w:val="0"/>
        <w:autoSpaceDE/>
        <w:autoSpaceDN/>
        <w:bidi w:val="0"/>
        <w:spacing w:before="240" w:after="240" w:line="360" w:lineRule="auto"/>
        <w:ind w:firstLine="640"/>
        <w:jc w:val="both"/>
        <w:textAlignment w:val="auto"/>
        <w:outlineLvl w:val="9"/>
        <w:rPr>
          <w:rStyle w:val="8"/>
          <w:rFonts w:hint="eastAsia" w:ascii="黑体" w:hAnsi="黑体" w:eastAsia="黑体" w:cs="黑体"/>
          <w:sz w:val="28"/>
          <w:szCs w:val="28"/>
          <w:rtl w:val="0"/>
          <w:lang w:val="en-US" w:eastAsia="zh-CN"/>
        </w:rPr>
      </w:pPr>
      <w:r>
        <w:rPr>
          <w:rStyle w:val="8"/>
          <w:rFonts w:hint="eastAsia" w:ascii="黑体" w:hAnsi="黑体" w:eastAsia="黑体" w:cs="黑体"/>
          <w:sz w:val="28"/>
          <w:szCs w:val="28"/>
          <w:rtl w:val="0"/>
          <w:lang w:val="en-US" w:eastAsia="zh-CN"/>
        </w:rPr>
        <w:t>第四部分</w:t>
      </w:r>
      <w:r>
        <w:rPr>
          <w:rStyle w:val="8"/>
          <w:rFonts w:hint="eastAsia" w:ascii="黑体" w:hAnsi="黑体" w:eastAsia="黑体" w:cs="黑体"/>
          <w:sz w:val="28"/>
          <w:szCs w:val="28"/>
          <w:rtl w:val="0"/>
          <w:lang w:val="en-US" w:eastAsia="en-US"/>
        </w:rPr>
        <w:t>  </w:t>
      </w:r>
      <w:r>
        <w:rPr>
          <w:rStyle w:val="8"/>
          <w:rFonts w:hint="eastAsia" w:ascii="黑体" w:hAnsi="黑体" w:eastAsia="黑体" w:cs="黑体"/>
          <w:sz w:val="28"/>
          <w:szCs w:val="28"/>
          <w:rtl w:val="0"/>
          <w:lang w:val="en-US" w:eastAsia="zh-CN"/>
        </w:rPr>
        <w:t>名词解释</w:t>
      </w:r>
    </w:p>
    <w:p w14:paraId="40FC5868">
      <w:pPr>
        <w:widowControl/>
        <w:shd w:val="clear" w:color="auto" w:fill="FFFFFF"/>
        <w:spacing w:before="300" w:line="420" w:lineRule="atLeast"/>
        <w:jc w:val="left"/>
        <w:rPr>
          <w:rFonts w:hint="eastAsia" w:ascii="宋体" w:hAnsi="宋体" w:eastAsia="宋体" w:cs="宋体"/>
          <w:color w:val="000000"/>
          <w:sz w:val="28"/>
          <w:szCs w:val="28"/>
        </w:rPr>
      </w:pPr>
      <w:r>
        <w:rPr>
          <w:rFonts w:hint="eastAsia" w:ascii="宋体" w:hAnsi="宋体" w:eastAsia="宋体" w:cs="宋体"/>
          <w:color w:val="000000"/>
          <w:kern w:val="0"/>
          <w:sz w:val="28"/>
          <w:szCs w:val="28"/>
          <w:shd w:val="clear" w:color="auto" w:fill="FFFFFF"/>
        </w:rPr>
        <w:t> </w:t>
      </w:r>
    </w:p>
    <w:p w14:paraId="262E5C42">
      <w:pPr>
        <w:widowControl/>
        <w:shd w:val="clear" w:color="auto" w:fill="FFFFFF"/>
        <w:spacing w:line="420" w:lineRule="atLeast"/>
        <w:jc w:val="center"/>
        <w:rPr>
          <w:rStyle w:val="9"/>
          <w:rFonts w:ascii="Arial" w:hAnsi="Arial" w:eastAsia="宋体" w:cs="Arial"/>
          <w:color w:val="000000"/>
          <w:kern w:val="0"/>
          <w:sz w:val="24"/>
          <w:shd w:val="clear" w:color="auto" w:fill="FFFFFF"/>
        </w:rPr>
      </w:pPr>
    </w:p>
    <w:p w14:paraId="7CD78A76">
      <w:pPr>
        <w:keepNext w:val="0"/>
        <w:keepLines w:val="0"/>
        <w:widowControl/>
        <w:suppressLineNumbers w:val="0"/>
        <w:jc w:val="left"/>
      </w:pPr>
      <w:r>
        <w:rPr>
          <w:rFonts w:ascii="Arial" w:hAnsi="Arial" w:eastAsia="宋体" w:cs="Arial"/>
          <w:color w:val="000000"/>
          <w:kern w:val="0"/>
          <w:szCs w:val="21"/>
          <w:shd w:val="clear" w:color="auto" w:fill="FFFFFF"/>
        </w:rPr>
        <w:br w:type="textWrapping"/>
      </w:r>
      <w:r>
        <w:rPr>
          <w:rStyle w:val="9"/>
          <w:rFonts w:hint="eastAsia" w:ascii="宋体" w:hAnsi="宋体" w:eastAsia="宋体" w:cs="宋体"/>
          <w:color w:val="000000"/>
          <w:kern w:val="0"/>
          <w:sz w:val="28"/>
          <w:szCs w:val="28"/>
          <w:shd w:val="clear" w:color="auto" w:fill="FFFFFF"/>
        </w:rPr>
        <w:t>第一部分:部门基本情况</w:t>
      </w:r>
      <w:r>
        <w:rPr>
          <w:rFonts w:hint="eastAsia" w:ascii="宋体" w:hAnsi="宋体" w:eastAsia="宋体" w:cs="宋体"/>
          <w:color w:val="000000"/>
          <w:kern w:val="0"/>
          <w:sz w:val="28"/>
          <w:szCs w:val="28"/>
          <w:shd w:val="clear" w:color="auto" w:fill="FFFFFF"/>
        </w:rPr>
        <w:br w:type="textWrapping"/>
      </w:r>
      <w:r>
        <w:rPr>
          <w:rStyle w:val="9"/>
          <w:rFonts w:hint="eastAsia" w:ascii="宋体" w:hAnsi="宋体" w:eastAsia="宋体" w:cs="宋体"/>
          <w:color w:val="000000"/>
          <w:kern w:val="0"/>
          <w:sz w:val="28"/>
          <w:szCs w:val="28"/>
          <w:shd w:val="clear" w:color="auto" w:fill="FFFFFF"/>
        </w:rPr>
        <w:t>一、</w:t>
      </w:r>
      <w:r>
        <w:rPr>
          <w:rFonts w:hint="eastAsia" w:ascii="宋体" w:hAnsi="宋体" w:eastAsia="宋体" w:cs="宋体"/>
          <w:color w:val="000000"/>
          <w:kern w:val="0"/>
          <w:sz w:val="28"/>
          <w:szCs w:val="28"/>
          <w:shd w:val="clear" w:color="auto" w:fill="FFFFFF"/>
        </w:rPr>
        <w:t>部门主要职责</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黄石市下陆区发展和改革局是贯彻执行党和国家以及区委、区政府有关的部门。</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1．主要职能。</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一）拟订并组织实施区国民经济和社会发展战略、中长期规划和年度计划。牵头组织统一规划体系建设。负责区级专项规划、区域规划、空间规划与区级发展规划的统筹衔接。起草国民经济和社会发展、经济体制改革的有关地方规范性文件。</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（二）提出加快建设全区现代化经济体系、推动高质量发展的总体目标、重大任务以及相关政策。组织开展重大战略规划、重大政策、重大工程等评估督导，提出相关调整建议。</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三）统筹提出全区国民经济和社会发展主要目标，监测预测预警全区经济和社会发展态势趋势，提岀调控管理政策建议。综合协调落实经济政策，牵头研究宏观经济应对措施。调节全区经济运行，协调解决经济运行中的重大问题。按权限组织实施有关价格政策。</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四）指导推进和综合协调全区经济体制改革有关工作,提出相关改革建议。牵头推进供给侧结构性改革。协调推进全区产权制度和要素市场化配置改革。推动完善全区基本经济制度和现代市场体系建设，会同相关部门组织实施市场准入负面清单制度。牵头推进全区优化营商环境工作。协调推进长乐山工业园发展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（五）实施全区利用外资和境外投资的战略、规划和结构优化政策，牵头推进落实区参与“一带一路”建设工作.承担统筹协调“走出去”有关工作，会同有关部门落实外商投资准入负面清单。</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（六）负责全区投资综合管理，拟订全区社会固定资产投资总规模、结构调控目标和政策。按规定权限审批、审核重大项目。规划重大项目建设和生产力布局。贯彻落实国家、省、市鼓励民间投资政策措施。</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（七）推进落实区域协调发展战略和重大政策.组织拟订区级相关区域规划和政策。统筹协调区域合作，统筹推进实施国家和省市重大区域发展战略。</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八）组织拟订全区综合性产业政策。协调一二三产业发展重大问题并统筹衔接相关发展规划和重大政策。协调推进全区重大基础设施建设发展，组织拟订并推动实施全区服务业战略、规划及重大政策。综合研判全区消费变动趋势，拟定实施促进消费的综合性政策措施。</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九）推动落实创新驱动发展战略。会同相关部门拟订推进创新创业的规划和政策，提出创新发展和培育经济发展新动能的政策。会同有关部门推进落实国家、省、市重大科技基础设施建设规划和政策。推动实施全区高技术产业和战略性新兴产业发展规划政策，协调产业升级、重大技术装备推广应用等方面的重大问题。</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跟踪研判涉及全区经济安全、生态安全、资源安全、科技安全、社会安全等各类风险隐患，提出相关工作建议。协调落实重要商品总量平衡和宏观调控，以及重要工业品、原材料和重要农产品进出口总量计划调控措施。会同有关部门拟定区级储备物资品种目录、总体发展规划。</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一）负责全区社会发展与国民经济发展的政策衔接，协调有关重大问题。组织拟订全区社会发展段略、总体规划，统筹推进基本公共服务体系建设和收入分配制度改革，提出促进就业、完善社会保障与经济协调发展的政策建议。</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（十二）推进实施可持续发展战略，协调生态环境保护与修复、能源资源节约和综合利用等工作。提出健全全区生态保护补偿机制的政策措施，综合协调环保产业和清洁生产促进有关工作。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三）负责新能源行业管理及固定资产投资管理。研究全区能源体制改革重大问题，拟定有关改革方案并组织实施。参与编制和实施能源总量控制方案，承担能源保障供应、预测预警工作。组织推进全区能源重大设备和项目研发，协调实施重大项目示范工程。协调上级发改部门制定定全区天然气储备规划并组织实施。</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（十四）配合实施军民融合发展战略，协调和组织实施全区国民经济动员、国防交通保障规划、协调和组织实施全区国民经济公园、交通战备有关工作。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（十五）牵头开展全区社会信用体系建设，研究提出全区社会会信用体系建设规划并协调组织全区各成员单位实施。</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（十六）承担全区推动长江经济带发展领导小组办公室、区重点项目建设领导小组办公室、区社会信用体系建设领导小组办公室、区产业转型升级示范区领导小组办公室等工作。</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（十七）完成上级交办的其他任务。</w:t>
      </w:r>
      <w:r>
        <w:rPr>
          <w:rFonts w:hint="eastAsia" w:ascii="宋体" w:hAnsi="宋体" w:eastAsia="宋体" w:cs="宋体"/>
          <w:color w:val="000000"/>
          <w:kern w:val="0"/>
          <w:sz w:val="28"/>
          <w:szCs w:val="28"/>
          <w:shd w:val="clear" w:color="auto" w:fill="FFFFFF"/>
        </w:rPr>
        <w:br w:type="textWrapping"/>
      </w:r>
      <w:r>
        <w:rPr>
          <w:rStyle w:val="9"/>
          <w:rFonts w:hint="eastAsia" w:ascii="宋体" w:hAnsi="宋体" w:eastAsia="宋体" w:cs="宋体"/>
          <w:color w:val="000000"/>
          <w:kern w:val="0"/>
          <w:sz w:val="28"/>
          <w:szCs w:val="28"/>
          <w:shd w:val="clear" w:color="auto" w:fill="FFFFFF"/>
        </w:rPr>
        <w:t>二、部门机构设置情况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1、机构设置情况：下陆区发展和改革局是区政府工作部门，为正科级，只归口管理本级部门。本单位内设置办公室、综合科、财务室等内设科室。</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rPr>
        <w:t>2、编制情况：下陆区发展和改革局核定编制数为7名，其中行政编4名，事业编制3名。202</w:t>
      </w:r>
      <w:r>
        <w:rPr>
          <w:rFonts w:hint="eastAsia" w:ascii="宋体" w:hAnsi="宋体" w:eastAsia="宋体" w:cs="宋体"/>
          <w:color w:val="000000"/>
          <w:kern w:val="0"/>
          <w:sz w:val="28"/>
          <w:szCs w:val="28"/>
          <w:shd w:val="clear" w:color="auto" w:fill="FFFFFF"/>
          <w:lang w:val="en-US" w:eastAsia="zh-CN"/>
        </w:rPr>
        <w:t>2</w:t>
      </w:r>
      <w:r>
        <w:rPr>
          <w:rFonts w:hint="eastAsia" w:ascii="宋体" w:hAnsi="宋体" w:eastAsia="宋体" w:cs="宋体"/>
          <w:color w:val="000000"/>
          <w:kern w:val="0"/>
          <w:sz w:val="28"/>
          <w:szCs w:val="28"/>
          <w:shd w:val="clear" w:color="auto" w:fill="FFFFFF"/>
        </w:rPr>
        <w:t>年年末在职在编人员</w:t>
      </w:r>
      <w:r>
        <w:rPr>
          <w:rFonts w:hint="eastAsia" w:ascii="宋体" w:hAnsi="宋体" w:eastAsia="宋体" w:cs="宋体"/>
          <w:color w:val="000000"/>
          <w:kern w:val="0"/>
          <w:sz w:val="28"/>
          <w:szCs w:val="28"/>
          <w:shd w:val="clear" w:color="auto" w:fill="FFFFFF"/>
          <w:lang w:val="en-US" w:eastAsia="zh-CN"/>
        </w:rPr>
        <w:t>7</w:t>
      </w:r>
      <w:r>
        <w:rPr>
          <w:rFonts w:hint="eastAsia" w:ascii="宋体" w:hAnsi="宋体" w:eastAsia="宋体" w:cs="宋体"/>
          <w:color w:val="000000"/>
          <w:kern w:val="0"/>
          <w:sz w:val="28"/>
          <w:szCs w:val="28"/>
          <w:shd w:val="clear" w:color="auto" w:fill="FFFFFF"/>
        </w:rPr>
        <w:t>人，政府雇员2人，退休人员3人（已全部转入机关事业单位养老保险发放养老金）。</w:t>
      </w:r>
      <w:r>
        <w:rPr>
          <w:rFonts w:hint="eastAsia" w:ascii="宋体" w:hAnsi="宋体" w:eastAsia="宋体" w:cs="宋体"/>
          <w:color w:val="000000"/>
          <w:kern w:val="0"/>
          <w:sz w:val="28"/>
          <w:szCs w:val="28"/>
          <w:shd w:val="clear" w:color="auto" w:fill="FFFFFF"/>
        </w:rPr>
        <w:br w:type="textWrapping"/>
      </w:r>
      <w:r>
        <w:rPr>
          <w:rStyle w:val="9"/>
          <w:rFonts w:hint="eastAsia" w:ascii="宋体" w:hAnsi="宋体" w:eastAsia="宋体" w:cs="宋体"/>
          <w:color w:val="000000"/>
          <w:kern w:val="0"/>
          <w:sz w:val="28"/>
          <w:szCs w:val="28"/>
          <w:shd w:val="clear" w:color="auto" w:fill="FFFFFF"/>
        </w:rPr>
        <w:t>第二部分:部门202</w:t>
      </w:r>
      <w:r>
        <w:rPr>
          <w:rStyle w:val="9"/>
          <w:rFonts w:hint="eastAsia" w:ascii="宋体" w:hAnsi="宋体" w:eastAsia="宋体" w:cs="宋体"/>
          <w:color w:val="000000"/>
          <w:kern w:val="0"/>
          <w:sz w:val="28"/>
          <w:szCs w:val="28"/>
          <w:shd w:val="clear" w:color="auto" w:fill="FFFFFF"/>
          <w:lang w:val="en-US" w:eastAsia="zh-CN"/>
        </w:rPr>
        <w:t>2</w:t>
      </w:r>
      <w:r>
        <w:rPr>
          <w:rStyle w:val="9"/>
          <w:rFonts w:hint="eastAsia" w:ascii="宋体" w:hAnsi="宋体" w:eastAsia="宋体" w:cs="宋体"/>
          <w:color w:val="000000"/>
          <w:kern w:val="0"/>
          <w:sz w:val="28"/>
          <w:szCs w:val="28"/>
          <w:shd w:val="clear" w:color="auto" w:fill="FFFFFF"/>
        </w:rPr>
        <w:t>年部门决算表</w:t>
      </w:r>
      <w:r>
        <w:rPr>
          <w:rStyle w:val="9"/>
          <w:rFonts w:hint="eastAsia" w:ascii="宋体" w:hAnsi="宋体" w:eastAsia="宋体" w:cs="宋体"/>
          <w:color w:val="000000"/>
          <w:kern w:val="0"/>
          <w:sz w:val="28"/>
          <w:szCs w:val="28"/>
          <w:shd w:val="clear" w:color="auto" w:fill="FFFFFF"/>
        </w:rPr>
        <w:br w:type="textWrapping"/>
      </w:r>
      <w:r>
        <w:rPr>
          <w:rFonts w:ascii="宋体" w:hAnsi="宋体" w:eastAsia="宋体" w:cs="宋体"/>
          <w:kern w:val="0"/>
          <w:sz w:val="24"/>
          <w:szCs w:val="24"/>
          <w:lang w:val="en-US" w:eastAsia="zh-CN" w:bidi="ar"/>
        </w:rPr>
        <w:drawing>
          <wp:inline distT="0" distB="0" distL="114300" distR="114300">
            <wp:extent cx="5760085" cy="6083935"/>
            <wp:effectExtent l="0" t="0" r="12065" b="12065"/>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4"/>
                    <a:stretch>
                      <a:fillRect/>
                    </a:stretch>
                  </pic:blipFill>
                  <pic:spPr>
                    <a:xfrm>
                      <a:off x="0" y="0"/>
                      <a:ext cx="5760085" cy="6083935"/>
                    </a:xfrm>
                    <a:prstGeom prst="rect">
                      <a:avLst/>
                    </a:prstGeom>
                    <a:noFill/>
                    <a:ln w="9525">
                      <a:noFill/>
                    </a:ln>
                  </pic:spPr>
                </pic:pic>
              </a:graphicData>
            </a:graphic>
          </wp:inline>
        </w:drawing>
      </w:r>
    </w:p>
    <w:p w14:paraId="27512856">
      <w:pPr>
        <w:keepNext w:val="0"/>
        <w:keepLines w:val="0"/>
        <w:widowControl/>
        <w:suppressLineNumbers w:val="0"/>
        <w:jc w:val="left"/>
      </w:pPr>
      <w:r>
        <w:rPr>
          <w:rFonts w:hint="eastAsia"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760085" cy="3668395"/>
            <wp:effectExtent l="0" t="0" r="12065" b="8255"/>
            <wp:docPr id="9"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descr="IMG_256"/>
                    <pic:cNvPicPr>
                      <a:picLocks noChangeAspect="1"/>
                    </pic:cNvPicPr>
                  </pic:nvPicPr>
                  <pic:blipFill>
                    <a:blip r:embed="rId5"/>
                    <a:stretch>
                      <a:fillRect/>
                    </a:stretch>
                  </pic:blipFill>
                  <pic:spPr>
                    <a:xfrm>
                      <a:off x="0" y="0"/>
                      <a:ext cx="5760085" cy="3668395"/>
                    </a:xfrm>
                    <a:prstGeom prst="rect">
                      <a:avLst/>
                    </a:prstGeom>
                    <a:noFill/>
                    <a:ln w="9525">
                      <a:noFill/>
                    </a:ln>
                  </pic:spPr>
                </pic:pic>
              </a:graphicData>
            </a:graphic>
          </wp:inline>
        </w:drawing>
      </w:r>
    </w:p>
    <w:p w14:paraId="7390F071">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760085" cy="4179570"/>
            <wp:effectExtent l="0" t="0" r="12065" b="11430"/>
            <wp:docPr id="10"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IMG_256"/>
                    <pic:cNvPicPr>
                      <a:picLocks noChangeAspect="1"/>
                    </pic:cNvPicPr>
                  </pic:nvPicPr>
                  <pic:blipFill>
                    <a:blip r:embed="rId6"/>
                    <a:stretch>
                      <a:fillRect/>
                    </a:stretch>
                  </pic:blipFill>
                  <pic:spPr>
                    <a:xfrm>
                      <a:off x="0" y="0"/>
                      <a:ext cx="5760085" cy="4179570"/>
                    </a:xfrm>
                    <a:prstGeom prst="rect">
                      <a:avLst/>
                    </a:prstGeom>
                    <a:noFill/>
                    <a:ln w="9525">
                      <a:noFill/>
                    </a:ln>
                  </pic:spPr>
                </pic:pic>
              </a:graphicData>
            </a:graphic>
          </wp:inline>
        </w:drawing>
      </w:r>
    </w:p>
    <w:p w14:paraId="4AED649A">
      <w:pPr>
        <w:rPr>
          <w:rStyle w:val="9"/>
          <w:rFonts w:hint="default" w:ascii="Arial" w:hAnsi="Arial" w:eastAsia="宋体" w:cs="Arial"/>
          <w:i w:val="0"/>
          <w:caps w:val="0"/>
          <w:color w:val="000000"/>
          <w:spacing w:val="0"/>
          <w:sz w:val="27"/>
          <w:szCs w:val="27"/>
          <w:shd w:val="clear" w:fill="FFFFFF"/>
        </w:rPr>
      </w:pPr>
    </w:p>
    <w:p w14:paraId="37CDBCF3">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60085" cy="5468620"/>
            <wp:effectExtent l="0" t="0" r="12065" b="17780"/>
            <wp:docPr id="11"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56"/>
                    <pic:cNvPicPr>
                      <a:picLocks noChangeAspect="1"/>
                    </pic:cNvPicPr>
                  </pic:nvPicPr>
                  <pic:blipFill>
                    <a:blip r:embed="rId7"/>
                    <a:stretch>
                      <a:fillRect/>
                    </a:stretch>
                  </pic:blipFill>
                  <pic:spPr>
                    <a:xfrm>
                      <a:off x="0" y="0"/>
                      <a:ext cx="5760085" cy="5468620"/>
                    </a:xfrm>
                    <a:prstGeom prst="rect">
                      <a:avLst/>
                    </a:prstGeom>
                    <a:noFill/>
                    <a:ln w="9525">
                      <a:noFill/>
                    </a:ln>
                  </pic:spPr>
                </pic:pic>
              </a:graphicData>
            </a:graphic>
          </wp:inline>
        </w:drawing>
      </w:r>
    </w:p>
    <w:p w14:paraId="0580E09E">
      <w:pPr>
        <w:keepNext w:val="0"/>
        <w:keepLines w:val="0"/>
        <w:widowControl/>
        <w:suppressLineNumbers w:val="0"/>
        <w:jc w:val="left"/>
      </w:pPr>
      <w:r>
        <w:rPr>
          <w:rStyle w:val="9"/>
          <w:rFonts w:hint="default" w:ascii="Arial" w:hAnsi="Arial" w:eastAsia="宋体" w:cs="Arial"/>
          <w:i w:val="0"/>
          <w:caps w:val="0"/>
          <w:color w:val="000000"/>
          <w:spacing w:val="0"/>
          <w:sz w:val="27"/>
          <w:szCs w:val="27"/>
          <w:shd w:val="clear" w:fill="FFFFFF"/>
        </w:rPr>
        <w:br w:type="textWrapping"/>
      </w:r>
      <w:r>
        <w:rPr>
          <w:rFonts w:ascii="宋体" w:hAnsi="宋体" w:eastAsia="宋体" w:cs="宋体"/>
          <w:kern w:val="0"/>
          <w:sz w:val="24"/>
          <w:szCs w:val="24"/>
          <w:lang w:val="en-US" w:eastAsia="zh-CN" w:bidi="ar"/>
        </w:rPr>
        <w:drawing>
          <wp:inline distT="0" distB="0" distL="114300" distR="114300">
            <wp:extent cx="5760085" cy="4507230"/>
            <wp:effectExtent l="0" t="0" r="12065" b="7620"/>
            <wp:docPr id="12"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descr="IMG_256"/>
                    <pic:cNvPicPr>
                      <a:picLocks noChangeAspect="1"/>
                    </pic:cNvPicPr>
                  </pic:nvPicPr>
                  <pic:blipFill>
                    <a:blip r:embed="rId8"/>
                    <a:stretch>
                      <a:fillRect/>
                    </a:stretch>
                  </pic:blipFill>
                  <pic:spPr>
                    <a:xfrm>
                      <a:off x="0" y="0"/>
                      <a:ext cx="5760085" cy="4507230"/>
                    </a:xfrm>
                    <a:prstGeom prst="rect">
                      <a:avLst/>
                    </a:prstGeom>
                    <a:noFill/>
                    <a:ln w="9525">
                      <a:noFill/>
                    </a:ln>
                  </pic:spPr>
                </pic:pic>
              </a:graphicData>
            </a:graphic>
          </wp:inline>
        </w:drawing>
      </w:r>
    </w:p>
    <w:p w14:paraId="06D31383">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60085" cy="4442460"/>
            <wp:effectExtent l="0" t="0" r="12065" b="15240"/>
            <wp:docPr id="13"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descr="IMG_256"/>
                    <pic:cNvPicPr>
                      <a:picLocks noChangeAspect="1"/>
                    </pic:cNvPicPr>
                  </pic:nvPicPr>
                  <pic:blipFill>
                    <a:blip r:embed="rId9"/>
                    <a:stretch>
                      <a:fillRect/>
                    </a:stretch>
                  </pic:blipFill>
                  <pic:spPr>
                    <a:xfrm>
                      <a:off x="0" y="0"/>
                      <a:ext cx="5760085" cy="4442460"/>
                    </a:xfrm>
                    <a:prstGeom prst="rect">
                      <a:avLst/>
                    </a:prstGeom>
                    <a:noFill/>
                    <a:ln w="9525">
                      <a:noFill/>
                    </a:ln>
                  </pic:spPr>
                </pic:pic>
              </a:graphicData>
            </a:graphic>
          </wp:inline>
        </w:drawing>
      </w:r>
    </w:p>
    <w:p w14:paraId="05C5020D">
      <w:pPr>
        <w:keepNext w:val="0"/>
        <w:keepLines w:val="0"/>
        <w:widowControl/>
        <w:suppressLineNumbers w:val="0"/>
        <w:jc w:val="left"/>
        <w:rPr>
          <w:rStyle w:val="9"/>
          <w:rFonts w:hint="default" w:ascii="Arial" w:hAnsi="Arial" w:eastAsia="宋体" w:cs="Arial"/>
          <w:i w:val="0"/>
          <w:caps w:val="0"/>
          <w:color w:val="000000"/>
          <w:spacing w:val="0"/>
          <w:sz w:val="27"/>
          <w:szCs w:val="27"/>
          <w:shd w:val="clear" w:fill="FFFFFF"/>
        </w:rPr>
      </w:pPr>
    </w:p>
    <w:p w14:paraId="419926EA">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709285" cy="2280920"/>
            <wp:effectExtent l="0" t="0" r="5715"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10"/>
                    <a:stretch>
                      <a:fillRect/>
                    </a:stretch>
                  </pic:blipFill>
                  <pic:spPr>
                    <a:xfrm>
                      <a:off x="0" y="0"/>
                      <a:ext cx="5709285" cy="2280920"/>
                    </a:xfrm>
                    <a:prstGeom prst="rect">
                      <a:avLst/>
                    </a:prstGeom>
                    <a:noFill/>
                    <a:ln w="9525">
                      <a:noFill/>
                    </a:ln>
                  </pic:spPr>
                </pic:pic>
              </a:graphicData>
            </a:graphic>
          </wp:inline>
        </w:drawing>
      </w:r>
    </w:p>
    <w:p w14:paraId="7669FD3F">
      <w:pPr>
        <w:keepNext w:val="0"/>
        <w:keepLines w:val="0"/>
        <w:widowControl/>
        <w:suppressLineNumbers w:val="0"/>
        <w:jc w:val="left"/>
        <w:rPr>
          <w:rStyle w:val="9"/>
          <w:rFonts w:hint="default" w:ascii="Arial" w:hAnsi="Arial" w:eastAsia="宋体" w:cs="Arial"/>
          <w:i w:val="0"/>
          <w:caps w:val="0"/>
          <w:color w:val="000000"/>
          <w:spacing w:val="0"/>
          <w:sz w:val="27"/>
          <w:szCs w:val="27"/>
          <w:shd w:val="clear" w:fill="FFFFFF"/>
        </w:rPr>
      </w:pPr>
    </w:p>
    <w:p w14:paraId="07357EFF">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626100" cy="2118360"/>
            <wp:effectExtent l="0" t="0" r="12700" b="15240"/>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11"/>
                    <a:stretch>
                      <a:fillRect/>
                    </a:stretch>
                  </pic:blipFill>
                  <pic:spPr>
                    <a:xfrm>
                      <a:off x="0" y="0"/>
                      <a:ext cx="5626100" cy="2118360"/>
                    </a:xfrm>
                    <a:prstGeom prst="rect">
                      <a:avLst/>
                    </a:prstGeom>
                    <a:noFill/>
                    <a:ln w="9525">
                      <a:noFill/>
                    </a:ln>
                  </pic:spPr>
                </pic:pic>
              </a:graphicData>
            </a:graphic>
          </wp:inline>
        </w:drawing>
      </w:r>
    </w:p>
    <w:p w14:paraId="473C054E">
      <w:pPr>
        <w:keepNext w:val="0"/>
        <w:keepLines w:val="0"/>
        <w:widowControl/>
        <w:suppressLineNumbers w:val="0"/>
        <w:jc w:val="left"/>
        <w:rPr>
          <w:rStyle w:val="9"/>
          <w:rFonts w:hint="default" w:ascii="Arial" w:hAnsi="Arial" w:eastAsia="宋体" w:cs="Arial"/>
          <w:i w:val="0"/>
          <w:caps w:val="0"/>
          <w:color w:val="000000"/>
          <w:spacing w:val="0"/>
          <w:sz w:val="27"/>
          <w:szCs w:val="27"/>
          <w:shd w:val="clear" w:fill="FFFFFF"/>
        </w:rPr>
      </w:pPr>
    </w:p>
    <w:p w14:paraId="748F05F3">
      <w:pPr>
        <w:keepNext w:val="0"/>
        <w:keepLines w:val="0"/>
        <w:widowControl/>
        <w:suppressLineNumbers w:val="0"/>
        <w:jc w:val="left"/>
        <w:rPr>
          <w:rStyle w:val="9"/>
          <w:rFonts w:hint="default" w:ascii="Arial" w:hAnsi="Arial" w:eastAsia="宋体" w:cs="Arial"/>
          <w:i w:val="0"/>
          <w:caps w:val="0"/>
          <w:color w:val="000000"/>
          <w:spacing w:val="0"/>
          <w:sz w:val="27"/>
          <w:szCs w:val="27"/>
          <w:shd w:val="clear" w:fill="FFFFFF"/>
        </w:rPr>
      </w:pPr>
    </w:p>
    <w:p w14:paraId="3161A92A">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594985" cy="1803400"/>
            <wp:effectExtent l="0" t="0" r="5715" b="635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12"/>
                    <a:stretch>
                      <a:fillRect/>
                    </a:stretch>
                  </pic:blipFill>
                  <pic:spPr>
                    <a:xfrm>
                      <a:off x="0" y="0"/>
                      <a:ext cx="5594985" cy="1803400"/>
                    </a:xfrm>
                    <a:prstGeom prst="rect">
                      <a:avLst/>
                    </a:prstGeom>
                    <a:noFill/>
                    <a:ln w="9525">
                      <a:noFill/>
                    </a:ln>
                  </pic:spPr>
                </pic:pic>
              </a:graphicData>
            </a:graphic>
          </wp:inline>
        </w:drawing>
      </w:r>
    </w:p>
    <w:p w14:paraId="6C9F0802">
      <w:pPr>
        <w:shd w:val="clear" w:color="auto" w:fill="auto"/>
        <w:adjustRightInd w:val="0"/>
        <w:snapToGrid w:val="0"/>
        <w:spacing w:line="580" w:lineRule="atLeast"/>
        <w:ind w:firstLine="542" w:firstLineChars="200"/>
        <w:rPr>
          <w:rFonts w:hint="eastAsia" w:ascii="黑体" w:hAnsi="黑体" w:eastAsia="黑体" w:cs="黑体"/>
          <w:bCs/>
          <w:sz w:val="32"/>
          <w:szCs w:val="32"/>
          <w:highlight w:val="none"/>
          <w:lang w:val="en-US" w:eastAsia="zh-CN"/>
        </w:rPr>
      </w:pPr>
      <w:r>
        <w:rPr>
          <w:rStyle w:val="9"/>
          <w:rFonts w:hint="default" w:ascii="Arial" w:hAnsi="Arial" w:eastAsia="宋体" w:cs="Arial"/>
          <w:i w:val="0"/>
          <w:caps w:val="0"/>
          <w:color w:val="000000"/>
          <w:spacing w:val="0"/>
          <w:sz w:val="27"/>
          <w:szCs w:val="27"/>
          <w:shd w:val="clear" w:fill="FFFFFF"/>
        </w:rPr>
        <w:br w:type="textWrapping"/>
      </w:r>
      <w:r>
        <w:rPr>
          <w:rStyle w:val="9"/>
          <w:rFonts w:hint="eastAsia" w:ascii="宋体" w:hAnsi="宋体" w:eastAsia="宋体" w:cs="宋体"/>
          <w:color w:val="000000"/>
          <w:kern w:val="0"/>
          <w:sz w:val="28"/>
          <w:szCs w:val="28"/>
          <w:shd w:val="clear" w:color="auto" w:fill="FFFFFF"/>
        </w:rPr>
        <w:t>第三部分：部门202</w:t>
      </w:r>
      <w:r>
        <w:rPr>
          <w:rStyle w:val="9"/>
          <w:rFonts w:hint="eastAsia" w:ascii="宋体" w:hAnsi="宋体" w:eastAsia="宋体" w:cs="宋体"/>
          <w:color w:val="000000"/>
          <w:kern w:val="0"/>
          <w:sz w:val="28"/>
          <w:szCs w:val="28"/>
          <w:shd w:val="clear" w:color="auto" w:fill="FFFFFF"/>
          <w:lang w:val="en-US" w:eastAsia="zh-CN"/>
        </w:rPr>
        <w:t>2</w:t>
      </w:r>
      <w:r>
        <w:rPr>
          <w:rStyle w:val="9"/>
          <w:rFonts w:hint="eastAsia" w:ascii="宋体" w:hAnsi="宋体" w:eastAsia="宋体" w:cs="宋体"/>
          <w:color w:val="000000"/>
          <w:kern w:val="0"/>
          <w:sz w:val="28"/>
          <w:szCs w:val="28"/>
          <w:shd w:val="clear" w:color="auto" w:fill="FFFFFF"/>
        </w:rPr>
        <w:t>年部门决算情况说明</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b/>
          <w:bCs w:val="0"/>
          <w:sz w:val="28"/>
          <w:szCs w:val="28"/>
          <w:highlight w:val="none"/>
          <w:lang w:val="en-US" w:eastAsia="zh-CN"/>
        </w:rPr>
        <w:t>一、收入支出决算总体情况说明</w:t>
      </w:r>
    </w:p>
    <w:p w14:paraId="351820C9">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2022年度收、支总计均为864.93万元。与2021年度相比，收入总计减少1684.62万元，下降66.1%，主要原因是去年有中央基建投资专项资金。支出总计减少1742.93万元，下降66.8%，主要原因是去年有中央基建投资专项资金。</w:t>
      </w:r>
    </w:p>
    <w:p w14:paraId="7D19C867">
      <w:pPr>
        <w:numPr>
          <w:ilvl w:val="0"/>
          <w:numId w:val="0"/>
        </w:numPr>
        <w:shd w:val="clear" w:color="auto" w:fill="auto"/>
        <w:adjustRightInd w:val="0"/>
        <w:snapToGrid w:val="0"/>
        <w:spacing w:line="580" w:lineRule="atLeast"/>
        <w:ind w:firstLine="562" w:firstLineChars="200"/>
        <w:rPr>
          <w:rFonts w:hint="eastAsia" w:ascii="黑体" w:hAnsi="黑体" w:eastAsia="黑体" w:cs="黑体"/>
          <w:bCs/>
          <w:sz w:val="32"/>
          <w:szCs w:val="32"/>
          <w:highlight w:val="none"/>
          <w:lang w:val="en-US" w:eastAsia="zh-CN"/>
        </w:rPr>
      </w:pPr>
      <w:r>
        <w:rPr>
          <w:rFonts w:hint="eastAsia" w:ascii="宋体" w:hAnsi="宋体" w:eastAsia="宋体" w:cs="宋体"/>
          <w:b/>
          <w:bCs w:val="0"/>
          <w:sz w:val="28"/>
          <w:szCs w:val="28"/>
          <w:highlight w:val="none"/>
          <w:lang w:val="en-US" w:eastAsia="zh-CN"/>
        </w:rPr>
        <w:t>二、收入决算情况说明</w:t>
      </w:r>
    </w:p>
    <w:p w14:paraId="6D3983A1">
      <w:pPr>
        <w:shd w:val="clear" w:color="auto" w:fill="auto"/>
        <w:spacing w:line="560" w:lineRule="exact"/>
        <w:ind w:firstLine="640"/>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收入合计864.93万元，与2021年度相比，收入合计减少1684.62万元，下降66.1%。其中：财政拨款收入554.93万元，占本年收入64.2%；上级补助收入0万元，占本年收入0%；事业收入0万元，占本年收入0%；经营收入0万元，占本年收入0%；附属单位上缴收入0万元，占本年收入0%；其他收入310万元，占本年收入35.8%。</w:t>
      </w:r>
    </w:p>
    <w:p w14:paraId="12F6A599">
      <w:pPr>
        <w:shd w:val="clear" w:color="auto" w:fill="auto"/>
        <w:bidi w:val="0"/>
        <w:ind w:firstLine="562" w:firstLineChars="200"/>
        <w:rPr>
          <w:rFonts w:hint="eastAsia" w:ascii="黑体" w:hAnsi="黑体" w:eastAsia="黑体" w:cs="黑体"/>
        </w:rPr>
      </w:pPr>
      <w:r>
        <w:rPr>
          <w:rFonts w:hint="eastAsia" w:ascii="宋体" w:hAnsi="宋体" w:eastAsia="宋体" w:cs="宋体"/>
          <w:b/>
          <w:bCs w:val="0"/>
          <w:sz w:val="28"/>
          <w:szCs w:val="28"/>
          <w:highlight w:val="none"/>
          <w:lang w:val="en-US" w:eastAsia="zh-CN"/>
        </w:rPr>
        <w:t>三、支出决算情况说明</w:t>
      </w:r>
    </w:p>
    <w:p w14:paraId="32DCB9ED">
      <w:pPr>
        <w:shd w:val="clear" w:color="auto" w:fill="auto"/>
        <w:bidi w:val="0"/>
        <w:ind w:firstLine="640" w:firstLineChars="200"/>
        <w:rPr>
          <w:rFonts w:hint="eastAsia"/>
          <w:lang w:val="en-US" w:eastAsia="zh-CN"/>
        </w:rPr>
      </w:pPr>
      <w:r>
        <w:rPr>
          <w:rFonts w:hint="eastAsia" w:ascii="仿宋_GB2312" w:hAnsi="仿宋" w:eastAsia="仿宋_GB2312" w:cs="仿宋"/>
          <w:sz w:val="32"/>
          <w:szCs w:val="32"/>
          <w:lang w:val="en-US" w:eastAsia="zh-CN"/>
        </w:rPr>
        <w:t>2022年度支出合计864.93万元，与2021年度相比，支出合计减少1742.93万元，下降66.8%。其中：基本支出461.92万元，占本年支出53.4%；项目支出403万元，占本年支出46.6%；上缴上级支出0万元，占本年支出0%；经营支出0万元，占本年支出0%；对附属单位补助支出0万元，占本年支出0%。</w:t>
      </w:r>
    </w:p>
    <w:p w14:paraId="2EB9FE72">
      <w:p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四、财政拨款收入支出决算总体情况说明</w:t>
      </w:r>
    </w:p>
    <w:p w14:paraId="0058E844">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财政拨款收、支总计均为554.93万元。与2021年度相比，财政拨款收入总计减少1994.62万元，下降78.23%。主要原因是去年有中央基建投资专项资金。与2021年度相比，财政拨款支出总计减少2052.93万元，下降78.72%。主要原因是去年有中央基建投资专项资金。</w:t>
      </w:r>
    </w:p>
    <w:p w14:paraId="054DF42F">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财政拨款收入中，一般公共预算财政拨款收入554.93万元，比2021年度决算数减少1994.62万元。减少主要原因是去年有中央基建投资专项资金。政府性基金预算财政拨款收入0万元，与上年决算数对比无增减变化，主要原因是本部门这两年无此经费支出。国有资本经营预算财政拨款收入0万元，与上年决算数对比无增减变化，主要原因是本部门这两年无此经费支出。</w:t>
      </w:r>
    </w:p>
    <w:p w14:paraId="4B1DD8AC">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五、一般公共预算财政拨款支出决算情况说明</w:t>
      </w:r>
    </w:p>
    <w:p w14:paraId="728C1BCD">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（一）一般公共预算财政拨款支出决算总体情况。</w:t>
      </w:r>
    </w:p>
    <w:p w14:paraId="1906DB61">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2022年度一般公共预算财政拨款支出554.93万元，占本年支出合计的64.2%。与2021年度相比，一般公共预算财政拨款支出减少2052.93万元，下降78.72%。主要原因是去年有中央基建投资专项资金。</w:t>
      </w:r>
    </w:p>
    <w:p w14:paraId="29131320">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（二）一般公共预算财政拨款支出决算结构情况。</w:t>
      </w:r>
    </w:p>
    <w:p w14:paraId="03538A39">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2022年度一般公共预算财政拨款支出554.93万元，主要用于以下方面：</w:t>
      </w:r>
    </w:p>
    <w:p w14:paraId="5EDB9F78">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1.一般公共服务（类）支出200.98万元，占36.2%。主要是用于人员经费及日常公用支出。</w:t>
      </w:r>
    </w:p>
    <w:p w14:paraId="7F8DE332">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2.节能环保支出（类）39.05万元，占7%。主要是用于对辖区企业光伏发电补贴费用。</w:t>
      </w:r>
    </w:p>
    <w:p w14:paraId="2E1D46F9">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3.城乡社区支出（类）93.9万元，占16.9%。主要是用于全区重点项目申报前期费用。</w:t>
      </w:r>
    </w:p>
    <w:p w14:paraId="318D7D08">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4.资源勘探工业信息等支出（类）100万元，占18%。主要是用于省级基本建设资金支出。</w:t>
      </w:r>
    </w:p>
    <w:p w14:paraId="44B6F5B7">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5.商业服务业等支出（类）101万元，占18.2%。主要是用于省级服务业发展引导资金。</w:t>
      </w:r>
    </w:p>
    <w:p w14:paraId="0B0F26AD">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6.其他支出（类）20万元，占3.6%。主要是用于项目拉练考评奖励资金。</w:t>
      </w:r>
    </w:p>
    <w:p w14:paraId="10D88433">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（三）一般公共预算财政拨款支出决算具体情况。</w:t>
      </w:r>
    </w:p>
    <w:p w14:paraId="54FB4050">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2022年度一般公共预算财政拨款支出年初预算为1256.07万元，支出决算为554.93万元，完成年初预算的44.2%。其中：</w:t>
      </w:r>
    </w:p>
    <w:p w14:paraId="6400FA06">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1.一般公共服务支出(类)政府办公厅（室）及相关机构事务（款）其他政府办公厅（室）及相关机构事务支出（项）。年初预算为0万元，支出决算为4.56万元，无年初预算数，支出决算数大于年初预算数的主要原因：一是无年初预算数；二是此为省重点建设项目目标考核奖励金。</w:t>
      </w:r>
    </w:p>
    <w:p w14:paraId="1D082D02">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一般公共服务支出(类)发展与改革事务（款）行政运行（项）。年初预算为187.07万元，支出决算为151.92万元，完成年初预算的81.2%，支出决算数小于年初预算数的主要原因：单位工资改革，2022年没有各项奖励金。</w:t>
      </w:r>
    </w:p>
    <w:p w14:paraId="594A5A47">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3.一般公共服务支出(类)发展与改革事务（款）一般行政管理事务（项）。年初预算为1053万元，支出决算为44.5万元，完成年初预算的4.2%，支出决算数小于年初预算数的主要原因：全区项目申报前期经费是按时结算。</w:t>
      </w:r>
    </w:p>
    <w:p w14:paraId="1F0A490C">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4.节能环保支出(类)可再生能源（款）可再生能源（项）。年初预算为16万元，支出决算为39.05万元，完成年初预算的244.06%，支出决算数大于年初预算数的主要原因：对辖区企业光伏发电补贴费用。</w:t>
      </w:r>
    </w:p>
    <w:p w14:paraId="3A0FF4E2">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5.城乡社区支出(类)其他城乡社区支出（款）其他城乡社区支出（项）。年初预算为0万元，支出决算为93.9万元，完成年初预算的0%，支出决算数大于年初预算数的主要原因：一是年初无此项业务预算；二是用于全区重点项目申报前期费用。</w:t>
      </w:r>
    </w:p>
    <w:p w14:paraId="0B88893C">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6.资源勘探工业信息等支出(类)制造业（款）其他制造业支出（项）。年初预算为0万元，支出决算为100万元，完成年初预算的0%，支出决算数大于年初预算数的主要原因：一是年初无此项业务预算；二是用于省级基本建设资金支出。</w:t>
      </w:r>
    </w:p>
    <w:p w14:paraId="1CAD4EEF">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7.商业服务业等支出(类)其他商业服务业等支出（款）服务业基础设施建设（项）。年初预算为0万元，支出决算为75万元，完成年初预算的0%，支出决算数大于年初预算数的主要原因：一是年初无此项业务预算；二是用于省级服务业发展引导资金。</w:t>
      </w:r>
    </w:p>
    <w:p w14:paraId="0520793B">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8.商业服务业等支出(类)其他商业服务业等支出（款）其他商业服务业等支出（项）。年初预算为0万元，支出决算为26万元，完成年初预算的0%，支出决算数大于年初预算数的主要原因：一是年初无此项业务预算；二是用于省级服务业发展引导资金。</w:t>
      </w:r>
    </w:p>
    <w:p w14:paraId="04ED1E10">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9.其他支出(类)其他支出（款）其他支出（项）。年初预算为0万元，支出决算为20万元，完成年初预算的0%，支出决算数大于年初预算数的主要原因：一是年初无此项业务预算；二是用于项目拉练考评奖励资金。</w:t>
      </w:r>
    </w:p>
    <w:p w14:paraId="3EB272A7">
      <w:pPr>
        <w:shd w:val="clear" w:color="auto" w:fill="auto"/>
        <w:bidi w:val="0"/>
        <w:ind w:firstLine="562" w:firstLineChars="200"/>
        <w:rPr>
          <w:rFonts w:hint="eastAsia"/>
          <w:lang w:val="en-US" w:eastAsia="zh-CN"/>
        </w:rPr>
      </w:pPr>
      <w:r>
        <w:rPr>
          <w:rFonts w:hint="eastAsia" w:ascii="宋体" w:hAnsi="宋体" w:eastAsia="宋体" w:cs="宋体"/>
          <w:b/>
          <w:bCs w:val="0"/>
          <w:sz w:val="28"/>
          <w:szCs w:val="28"/>
          <w:highlight w:val="none"/>
          <w:lang w:val="en-US" w:eastAsia="zh-CN"/>
        </w:rPr>
        <w:t>六、一般公共预算财政拨款基本支出决算情况说明</w:t>
      </w:r>
    </w:p>
    <w:p w14:paraId="58ED15CC">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2022年度一般公共预算财政拨款基本支出1551.92万元，其中：</w:t>
      </w:r>
    </w:p>
    <w:p w14:paraId="18A1DCCA">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人员经费134.6万元，主要包括：基本工资、津贴补贴、奖金、绩效工资、机关事业单位基本养老保险缴费、职业年金缴费、职工基本医疗保险缴费、公务员医疗补助缴费、其他社会保障缴费、住房公积金、其他工资福利支出、退休费。</w:t>
      </w:r>
    </w:p>
    <w:p w14:paraId="64CE55D2">
      <w:pPr>
        <w:shd w:val="clear" w:color="auto" w:fill="auto"/>
        <w:spacing w:line="560" w:lineRule="exact"/>
        <w:ind w:firstLine="640"/>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公用经费17.32万元，主要包括：办公费、印刷费、电费、邮电费、维修(护)费、公务接待费、委托业务费、工会经费、福利费、其他交通费用、其他商品和服务支出。</w:t>
      </w:r>
    </w:p>
    <w:p w14:paraId="2ED81780">
      <w:pPr>
        <w:numPr>
          <w:ilvl w:val="0"/>
          <w:numId w:val="0"/>
        </w:numPr>
        <w:shd w:val="clear" w:color="auto" w:fill="auto"/>
        <w:bidi w:val="0"/>
        <w:ind w:firstLine="562" w:firstLineChars="200"/>
        <w:rPr>
          <w:rFonts w:hint="eastAsia" w:ascii="黑体" w:hAnsi="黑体" w:eastAsia="黑体" w:cs="黑体"/>
          <w:sz w:val="32"/>
          <w:szCs w:val="32"/>
          <w:lang w:val="en-US" w:eastAsia="zh-CN"/>
        </w:rPr>
      </w:pPr>
      <w:r>
        <w:rPr>
          <w:rFonts w:hint="eastAsia" w:ascii="宋体" w:hAnsi="宋体" w:eastAsia="宋体" w:cs="宋体"/>
          <w:b/>
          <w:bCs w:val="0"/>
          <w:sz w:val="28"/>
          <w:szCs w:val="28"/>
          <w:highlight w:val="none"/>
          <w:lang w:val="en-US" w:eastAsia="zh-CN"/>
        </w:rPr>
        <w:t>七、政府性基金预算财政拨款收入支出决算情况说明</w:t>
      </w:r>
    </w:p>
    <w:p w14:paraId="64A75859">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下陆区发展和改革局当年无政府性基金预算财政拨款收入支出。</w:t>
      </w:r>
    </w:p>
    <w:p w14:paraId="4A6EDD02">
      <w:pPr>
        <w:numPr>
          <w:ilvl w:val="0"/>
          <w:numId w:val="0"/>
        </w:numPr>
        <w:shd w:val="clear" w:color="auto" w:fill="auto"/>
        <w:bidi w:val="0"/>
        <w:ind w:firstLine="562" w:firstLineChars="200"/>
        <w:rPr>
          <w:rFonts w:hint="eastAsia" w:ascii="宋体" w:hAnsi="宋体" w:eastAsia="宋体" w:cs="宋体"/>
          <w:b/>
          <w:bCs w:val="0"/>
          <w:sz w:val="28"/>
          <w:szCs w:val="28"/>
          <w:highlight w:val="none"/>
          <w:lang w:val="en-US" w:eastAsia="zh-CN"/>
        </w:rPr>
      </w:pPr>
      <w:r>
        <w:rPr>
          <w:rFonts w:hint="eastAsia" w:ascii="宋体" w:hAnsi="宋体" w:eastAsia="宋体" w:cs="宋体"/>
          <w:b/>
          <w:bCs w:val="0"/>
          <w:sz w:val="28"/>
          <w:szCs w:val="28"/>
          <w:highlight w:val="none"/>
          <w:lang w:val="en-US" w:eastAsia="zh-CN"/>
        </w:rPr>
        <w:t>八、国有资本经营预算财政拨款支出决算情况说明</w:t>
      </w:r>
    </w:p>
    <w:p w14:paraId="06C5BC5B">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下陆区发展和改革局当年无国有资本经营预算财政拨款支出。</w:t>
      </w:r>
    </w:p>
    <w:p w14:paraId="2E477986">
      <w:pPr>
        <w:numPr>
          <w:ilvl w:val="0"/>
          <w:numId w:val="0"/>
        </w:numPr>
        <w:shd w:val="clear" w:color="auto" w:fill="auto"/>
        <w:bidi w:val="0"/>
        <w:ind w:firstLine="562" w:firstLine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九、一般公共预算财政拨款“三公”经费支出决算情况说明</w:t>
      </w:r>
    </w:p>
    <w:p w14:paraId="434F3ED3">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（一）“三公”经费财政拨款支出决算总体情况说明。</w:t>
      </w:r>
    </w:p>
    <w:p w14:paraId="5A74ECF8">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2022年度“三公”经费财政拨款支出预算为1万元，支出决算为0.81万元，完成预算的81%。较上年0.46万元减少0.35万元，下降76.09%。决算数小于预算数的主要原因：是单位严格执行相关规定，节约费用开支。决算数较上年减少的主要原因：是单位严格执行相关规定，控制招待费开支。</w:t>
      </w:r>
    </w:p>
    <w:p w14:paraId="719054C0">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（二）“三公”经费财政拨款支出决算具体情况说明。</w:t>
      </w:r>
    </w:p>
    <w:p w14:paraId="227B30DF">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1.因公出国(境)费预算为0万元，决算数为0万元，支出决算数与本年预算对比无增减变化。与上年决算对比无增减变化。决算数与预算数对比无增减变化的主要原因：本部门当年无因公出国(境)费业务开支。决算数与上年决算数对比无增减变化的主要原因本部门近两年无因公出国(境)费业务开支。</w:t>
      </w:r>
    </w:p>
    <w:p w14:paraId="3F24222A">
      <w:pPr>
        <w:shd w:val="clear" w:color="auto" w:fill="auto"/>
        <w:spacing w:line="560" w:lineRule="exact"/>
        <w:ind w:firstLine="640"/>
        <w:rPr>
          <w:rFonts w:hint="default"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全年支出涉及出国（境）团组0个，累计0人次，主要是本部门本年无此项业务开展。</w:t>
      </w:r>
    </w:p>
    <w:p w14:paraId="4D126623">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公务用车购置及运行费预算为0万元，支出决算为0万元，支出决算数与本年预算数对比无增减变化。决算数与预算数对比无增减变化的主要原因：本部门当年无此业务发生。与上年决算对比无增减变化。上年决算数与预算数对比无增减变化的主要原因：本部门公车改革后无公务用车购置及运行费预算，也没有此项决算支出。其中：</w:t>
      </w:r>
    </w:p>
    <w:p w14:paraId="699F9D95">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(1)公务用车购置费支出0万元，主要是公车改革，部门无公务用车，本部门无此项业务支出。本年度购置(更新)公务用车0辆。</w:t>
      </w:r>
    </w:p>
    <w:p w14:paraId="62906220">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(2)公务用车运行费支出0万元，主要是公车改革，部门无公务用车，本部门无此项业务支出。截至</w:t>
      </w:r>
      <w:bookmarkStart w:id="0" w:name="_GoBack"/>
      <w:bookmarkEnd w:id="0"/>
      <w:r>
        <w:rPr>
          <w:rFonts w:hint="eastAsia" w:ascii="仿宋_GB2312" w:hAnsi="仿宋" w:eastAsia="仿宋_GB2312" w:cs="仿宋"/>
          <w:sz w:val="32"/>
          <w:szCs w:val="32"/>
          <w:lang w:val="en-US" w:eastAsia="zh-CN"/>
        </w:rPr>
        <w:t>2022年12月31日，开支财政拨款的公务用车保有量为0辆。</w:t>
      </w:r>
    </w:p>
    <w:p w14:paraId="44296578">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3.公务接待费预算为1万元，支出决算为0.81万元，完成预算的81%，较上年0.46万元，减少0.35万元，下降76.09%。决算数小于预算数的主要原因：是单位严格执行相关规定，节约费用开支。其中：</w:t>
      </w:r>
    </w:p>
    <w:p w14:paraId="0632DFC3">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外宾接待支出0万元，主要是本部门无此项业务支出。2022年共接待来访团组0个，0人次（不包括陪同人员）。</w:t>
      </w:r>
    </w:p>
    <w:p w14:paraId="1B409C0F">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国内公务接待支出0.81万元，接待对象主要是上级检查人员及招商人员，主要是开展本单位上级检查业务及招商业务工作。2022年共接待国内来访团组3个，54人次（不包括陪同人员）。</w:t>
      </w:r>
    </w:p>
    <w:p w14:paraId="27CD7EAD">
      <w:pPr>
        <w:shd w:val="clear" w:color="auto" w:fill="auto"/>
        <w:ind w:firstLine="640"/>
        <w:jc w:val="both"/>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十、机关运行经费支出说明</w:t>
      </w:r>
    </w:p>
    <w:p w14:paraId="3F209672">
      <w:pPr>
        <w:pStyle w:val="17"/>
        <w:rPr>
          <w:rFonts w:hint="eastAsia" w:ascii="仿宋_GB2312" w:hAnsi="仿宋" w:eastAsia="仿宋_GB2312" w:cs="仿宋"/>
          <w:kern w:val="2"/>
          <w:sz w:val="32"/>
          <w:szCs w:val="32"/>
          <w:lang w:val="en-US" w:eastAsia="zh-CN" w:bidi="ar-SA"/>
        </w:rPr>
      </w:pPr>
      <w:r>
        <w:rPr>
          <w:rFonts w:hint="eastAsia" w:ascii="仿宋_GB2312" w:hAnsi="仿宋" w:eastAsia="仿宋_GB2312" w:cs="仿宋"/>
          <w:kern w:val="2"/>
          <w:sz w:val="32"/>
          <w:szCs w:val="32"/>
          <w:lang w:val="en-US" w:eastAsia="zh-CN" w:bidi="ar-SA"/>
        </w:rPr>
        <w:t>本部门2022年度机关运行经费支出17.32万元，与上年决算数9.98万元相比增加7.34万元，主要原因是今年办公费、电费、邮电费、公务接待费、其他交通费等有所增加。比年初预算数21.11万元，减少3.79万元，降低17.95%。主要原因是：单位落实过紧日子要求，压减商品服务支出。主要用于办公费3.71万元，印刷费0.48万元，电费0.29万元，邮电费0.25万元，维修（护）费0.02万元，公务接待费0.45万元，委托业务费0.77万元，工会经费2.92万元，福利费5.47万元，其他交通费2.34万元，其他商品和服务支出0.62万元。</w:t>
      </w:r>
    </w:p>
    <w:p w14:paraId="1680CCF7">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十一、政府采购支出说明</w:t>
      </w:r>
    </w:p>
    <w:p w14:paraId="32E8009A">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部门2022年度政府采购支出总额0.18万元，其中：政府采购货物支出0.18万元、政府采购工程支出0万元、政府采购服务支出0万元。授予中小企业合同金额0.18万元，占政府采购支出总额的100%，其中：授予小微企业合同金额0.18万元，占授予中小企业合同金额的100%；货物采购授予中小企业合同金额占货物支出金额的100%，工程采购授予中小企业合同金额占工程支出金额的0%，服务采购授予中小企业合同金额占服务支出金额的0%。</w:t>
      </w:r>
    </w:p>
    <w:p w14:paraId="39837DD4">
      <w:pPr>
        <w:numPr>
          <w:ilvl w:val="0"/>
          <w:numId w:val="0"/>
        </w:numPr>
        <w:shd w:val="clear" w:color="auto" w:fill="auto"/>
        <w:bidi w:val="0"/>
        <w:ind w:leftChars="200"/>
        <w:rPr>
          <w:rFonts w:hint="eastAsia" w:ascii="黑体" w:hAnsi="黑体" w:eastAsia="黑体" w:cs="黑体"/>
          <w:lang w:val="en-US" w:eastAsia="zh-CN"/>
        </w:rPr>
      </w:pPr>
      <w:r>
        <w:rPr>
          <w:rFonts w:hint="eastAsia" w:ascii="宋体" w:hAnsi="宋体" w:eastAsia="宋体" w:cs="宋体"/>
          <w:b/>
          <w:bCs w:val="0"/>
          <w:sz w:val="28"/>
          <w:szCs w:val="28"/>
          <w:highlight w:val="none"/>
          <w:lang w:val="en-US" w:eastAsia="zh-CN"/>
        </w:rPr>
        <w:t>十二、国有资产占用情况说明</w:t>
      </w:r>
    </w:p>
    <w:p w14:paraId="68FE8498">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截至2022年12月31日，部门共有车辆0辆，其中，副省级及以上领导干部用车0辆、主要领导干部用车0辆、机要通信用车0辆、应急保障用车0辆、执法执勤用车0辆、特种专业技术用车0辆、其他用车0辆，单位价值100万元以上设备（不含车辆）0台（套）。</w:t>
      </w:r>
    </w:p>
    <w:p w14:paraId="052D856D">
      <w:pPr>
        <w:rPr>
          <w:rFonts w:hint="eastAsia" w:ascii="宋体" w:hAnsi="宋体" w:eastAsia="宋体" w:cs="宋体"/>
          <w:color w:val="000000"/>
          <w:kern w:val="0"/>
          <w:sz w:val="28"/>
          <w:szCs w:val="28"/>
          <w:shd w:val="clear" w:color="auto" w:fill="FFFFFF"/>
          <w:lang w:val="en-US" w:eastAsia="zh-CN"/>
        </w:rPr>
      </w:pPr>
      <w:r>
        <w:rPr>
          <w:rFonts w:hint="eastAsia" w:ascii="宋体" w:hAnsi="宋体" w:eastAsia="宋体" w:cs="宋体"/>
          <w:color w:val="000000"/>
          <w:kern w:val="0"/>
          <w:sz w:val="28"/>
          <w:szCs w:val="28"/>
          <w:shd w:val="clear" w:color="auto" w:fill="FFFFFF"/>
        </w:rPr>
        <w:t>十</w:t>
      </w:r>
      <w:r>
        <w:rPr>
          <w:rFonts w:hint="eastAsia" w:ascii="宋体" w:hAnsi="宋体" w:eastAsia="宋体" w:cs="宋体"/>
          <w:color w:val="000000"/>
          <w:kern w:val="0"/>
          <w:sz w:val="28"/>
          <w:szCs w:val="28"/>
          <w:shd w:val="clear" w:color="auto" w:fill="FFFFFF"/>
          <w:lang w:eastAsia="zh-CN"/>
        </w:rPr>
        <w:t>三</w:t>
      </w:r>
      <w:r>
        <w:rPr>
          <w:rFonts w:hint="eastAsia" w:ascii="宋体" w:hAnsi="宋体" w:eastAsia="宋体" w:cs="宋体"/>
          <w:color w:val="000000"/>
          <w:kern w:val="0"/>
          <w:sz w:val="28"/>
          <w:szCs w:val="28"/>
          <w:shd w:val="clear" w:color="auto" w:fill="FFFFFF"/>
        </w:rPr>
        <w:t>、</w:t>
      </w:r>
      <w:r>
        <w:rPr>
          <w:rStyle w:val="9"/>
          <w:rFonts w:hint="eastAsia" w:ascii="宋体" w:hAnsi="宋体" w:eastAsia="宋体" w:cs="宋体"/>
          <w:color w:val="000000"/>
          <w:kern w:val="0"/>
          <w:sz w:val="28"/>
          <w:szCs w:val="28"/>
          <w:shd w:val="clear" w:color="auto" w:fill="FFFFFF"/>
        </w:rPr>
        <w:t>预算绩效情况</w:t>
      </w:r>
      <w:r>
        <w:rPr>
          <w:rStyle w:val="9"/>
          <w:rFonts w:hint="eastAsia" w:ascii="宋体" w:hAnsi="宋体" w:eastAsia="宋体" w:cs="宋体"/>
          <w:color w:val="000000"/>
          <w:kern w:val="0"/>
          <w:sz w:val="28"/>
          <w:szCs w:val="28"/>
          <w:shd w:val="clear" w:color="auto" w:fill="FFFFFF"/>
          <w:lang w:eastAsia="zh-CN"/>
        </w:rPr>
        <w:t>说明</w:t>
      </w:r>
      <w:r>
        <w:rPr>
          <w:rFonts w:hint="eastAsia" w:ascii="宋体" w:hAnsi="宋体" w:eastAsia="宋体" w:cs="宋体"/>
          <w:color w:val="000000"/>
          <w:kern w:val="0"/>
          <w:sz w:val="28"/>
          <w:szCs w:val="28"/>
          <w:shd w:val="clear" w:color="auto" w:fill="FFFFFF"/>
        </w:rPr>
        <w:br w:type="textWrapping"/>
      </w:r>
      <w:r>
        <w:rPr>
          <w:rStyle w:val="9"/>
          <w:rFonts w:hint="eastAsia" w:ascii="宋体" w:hAnsi="宋体" w:eastAsia="宋体" w:cs="宋体"/>
          <w:color w:val="000000"/>
          <w:kern w:val="0"/>
          <w:sz w:val="28"/>
          <w:szCs w:val="28"/>
          <w:shd w:val="clear" w:color="auto" w:fill="FFFFFF"/>
        </w:rPr>
        <w:t>（一）预算绩效管理工作开展情况</w:t>
      </w:r>
      <w:r>
        <w:rPr>
          <w:rFonts w:hint="eastAsia" w:ascii="宋体" w:hAnsi="宋体" w:eastAsia="宋体" w:cs="宋体"/>
          <w:color w:val="000000"/>
          <w:kern w:val="0"/>
          <w:sz w:val="28"/>
          <w:szCs w:val="28"/>
          <w:shd w:val="clear" w:color="auto" w:fill="FFFFFF"/>
        </w:rPr>
        <w:br w:type="textWrapping"/>
      </w:r>
      <w:r>
        <w:rPr>
          <w:rFonts w:hint="eastAsia" w:ascii="仿宋_GB2312" w:hAnsi="仿宋" w:eastAsia="仿宋_GB2312" w:cs="仿宋"/>
          <w:sz w:val="32"/>
          <w:szCs w:val="32"/>
          <w:lang w:val="en-US" w:eastAsia="zh-CN"/>
        </w:rPr>
        <w:t>根据预算绩效管理要求，我单位组织对2022年度一般公共预算项目支出全面开展绩效自评，共涉及项目5个，资金1069万元（其中：一般公共预算拨款1069万元，其他资金0万元，上年结余结转0万元），占一般公共预算项目支出总额的100%。从评价情况来看，2022年各项目绩效目标基本完成，项目立项程序完整、规范，绩效目标明确。预算编制合理，预算执行及时、有效；项目支出绩效自评结果较好，绩效管理水平不断提高，绩效指标体系建设逐渐丰富和完善。</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组织开展了部门整体支出绩效评价工作，从评价情况来看，整体支出资金严格按照相关法律法规、规范性文件的要求进行支出，预算执行总额控制在年初预算批复和预算追加额度内且有结余；产出情况良好，各项工作在预定时间内及时实施完成，绝大部分产出指标的指标值已达到年初设定目标值；项目实施效果比较明显，绝大部分效益指标的指标值已达到年初设定目标值。</w:t>
      </w:r>
      <w:r>
        <w:rPr>
          <w:rFonts w:hint="eastAsia" w:ascii="宋体" w:hAnsi="宋体" w:eastAsia="宋体" w:cs="宋体"/>
          <w:color w:val="000000"/>
          <w:kern w:val="0"/>
          <w:sz w:val="28"/>
          <w:szCs w:val="28"/>
          <w:shd w:val="clear" w:color="auto" w:fill="FFFFFF"/>
        </w:rPr>
        <w:br w:type="textWrapping"/>
      </w:r>
    </w:p>
    <w:p w14:paraId="37A03F57">
      <w:pPr>
        <w:rPr>
          <w:rFonts w:hint="eastAsia" w:ascii="宋体" w:hAnsi="宋体" w:eastAsia="宋体" w:cs="宋体"/>
          <w:color w:val="000000"/>
          <w:kern w:val="0"/>
          <w:sz w:val="28"/>
          <w:szCs w:val="28"/>
          <w:shd w:val="clear" w:color="auto" w:fill="FFFFFF"/>
          <w:lang w:val="en-US" w:eastAsia="zh-CN"/>
        </w:rPr>
      </w:pPr>
    </w:p>
    <w:tbl>
      <w:tblPr>
        <w:tblStyle w:val="7"/>
        <w:tblW w:w="8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7"/>
        <w:gridCol w:w="576"/>
        <w:gridCol w:w="677"/>
        <w:gridCol w:w="417"/>
        <w:gridCol w:w="2379"/>
        <w:gridCol w:w="2071"/>
        <w:gridCol w:w="726"/>
        <w:gridCol w:w="726"/>
        <w:gridCol w:w="611"/>
      </w:tblGrid>
      <w:tr w14:paraId="385FF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8760" w:type="dxa"/>
            <w:gridSpan w:val="9"/>
            <w:tcBorders>
              <w:top w:val="nil"/>
              <w:left w:val="nil"/>
              <w:bottom w:val="nil"/>
              <w:right w:val="nil"/>
            </w:tcBorders>
            <w:shd w:val="clear" w:color="auto" w:fill="FFFFFF"/>
            <w:vAlign w:val="center"/>
          </w:tcPr>
          <w:p w14:paraId="3694B573">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36"/>
                <w:szCs w:val="36"/>
                <w:u w:val="none"/>
              </w:rPr>
            </w:pPr>
            <w:r>
              <w:rPr>
                <w:rFonts w:hint="default" w:ascii="方正小标宋简体" w:hAnsi="方正小标宋简体" w:eastAsia="方正小标宋简体" w:cs="方正小标宋简体"/>
                <w:i w:val="0"/>
                <w:iCs w:val="0"/>
                <w:color w:val="000000"/>
                <w:kern w:val="0"/>
                <w:sz w:val="36"/>
                <w:szCs w:val="36"/>
                <w:u w:val="none"/>
                <w:lang w:val="en-US" w:eastAsia="zh-CN" w:bidi="ar"/>
              </w:rPr>
              <w:t>2022年下陆区部门整体支出绩效自评表</w:t>
            </w:r>
          </w:p>
        </w:tc>
      </w:tr>
      <w:tr w14:paraId="3A50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15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7AAC76D6">
            <w:pPr>
              <w:keepNext w:val="0"/>
              <w:keepLines w:val="0"/>
              <w:widowControl/>
              <w:suppressLineNumbers w:val="0"/>
              <w:jc w:val="left"/>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填报单位（盖章）：</w:t>
            </w:r>
          </w:p>
        </w:tc>
        <w:tc>
          <w:tcPr>
            <w:tcW w:w="360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035F0E9A">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黄石市下陆区发展和改革局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A0C9E">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填报日期：</w:t>
            </w:r>
          </w:p>
        </w:tc>
        <w:tc>
          <w:tcPr>
            <w:tcW w:w="17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30BB0393">
            <w:pPr>
              <w:keepNext w:val="0"/>
              <w:keepLines w:val="0"/>
              <w:widowControl/>
              <w:suppressLineNumbers w:val="0"/>
              <w:jc w:val="center"/>
              <w:textAlignment w:val="center"/>
              <w:rPr>
                <w:rFonts w:hint="eastAsia" w:ascii="仿宋_GB2312" w:hAnsi="宋体" w:eastAsia="仿宋_GB2312" w:cs="仿宋_GB2312"/>
                <w:i w:val="0"/>
                <w:iCs w:val="0"/>
                <w:color w:val="000000"/>
                <w:sz w:val="24"/>
                <w:szCs w:val="24"/>
                <w:u w:val="none"/>
              </w:rPr>
            </w:pPr>
            <w:r>
              <w:rPr>
                <w:rFonts w:hint="eastAsia" w:ascii="仿宋_GB2312" w:hAnsi="宋体" w:eastAsia="仿宋_GB2312" w:cs="仿宋_GB2312"/>
                <w:i w:val="0"/>
                <w:iCs w:val="0"/>
                <w:color w:val="000000"/>
                <w:kern w:val="0"/>
                <w:sz w:val="24"/>
                <w:szCs w:val="24"/>
                <w:u w:val="none"/>
                <w:lang w:val="en-US" w:eastAsia="zh-CN" w:bidi="ar"/>
              </w:rPr>
              <w:t>2023年7月24日</w:t>
            </w:r>
          </w:p>
        </w:tc>
      </w:tr>
      <w:tr w14:paraId="093DD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154"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6384BFD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单位名称</w:t>
            </w:r>
          </w:p>
        </w:tc>
        <w:tc>
          <w:tcPr>
            <w:tcW w:w="582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77C969BE">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黄石市下陆区发展和改革局</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2788BCB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评价年度</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198C5B">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2022年</w:t>
            </w:r>
          </w:p>
        </w:tc>
      </w:tr>
      <w:tr w14:paraId="6765CC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2228"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415AB788">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基本支出决算数总额</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7514B43">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461.92</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9D94E6">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项目支出决算数总额</w:t>
            </w:r>
          </w:p>
        </w:tc>
        <w:tc>
          <w:tcPr>
            <w:tcW w:w="17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1E66D6D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403</w:t>
            </w:r>
          </w:p>
        </w:tc>
      </w:tr>
      <w:tr w14:paraId="18192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trPr>
        <w:tc>
          <w:tcPr>
            <w:tcW w:w="2228"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47DB4A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部门整体支出总额预算执行情况（万元）</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9057F4">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执行数（A）</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74F38C">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预算数（B）</w:t>
            </w:r>
          </w:p>
        </w:tc>
        <w:tc>
          <w:tcPr>
            <w:tcW w:w="17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2596E3">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执行率（A/B）</w:t>
            </w:r>
          </w:p>
        </w:tc>
      </w:tr>
      <w:tr w14:paraId="47127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2228"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FA1CDC1">
            <w:pPr>
              <w:jc w:val="center"/>
              <w:rPr>
                <w:rFonts w:hint="eastAsia" w:ascii="仿宋_GB2312" w:hAnsi="宋体" w:eastAsia="仿宋_GB2312" w:cs="仿宋_GB2312"/>
                <w:i w:val="0"/>
                <w:iCs w:val="0"/>
                <w:color w:val="000000"/>
                <w:sz w:val="20"/>
                <w:szCs w:val="20"/>
                <w:u w:val="none"/>
              </w:rPr>
            </w:pP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4A28B1">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864.92</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D398DD">
            <w:pPr>
              <w:keepNext w:val="0"/>
              <w:keepLines w:val="0"/>
              <w:widowControl/>
              <w:suppressLineNumbers w:val="0"/>
              <w:jc w:val="righ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1256.07</w:t>
            </w:r>
          </w:p>
        </w:tc>
        <w:tc>
          <w:tcPr>
            <w:tcW w:w="178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14:paraId="779F7F20">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68.9%</w:t>
            </w:r>
          </w:p>
        </w:tc>
      </w:tr>
      <w:tr w14:paraId="15FE4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trPr>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8E78AF2">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一级</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指标</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87D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二级</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指标</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B71DD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三级指标</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E91B9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分值</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1F96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指标说明</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5E1B74">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评分标准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2ED95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年初目标值</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B7D8C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实际完成值</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51DA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得分</w:t>
            </w:r>
          </w:p>
        </w:tc>
      </w:tr>
      <w:tr w14:paraId="5CFCA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0"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702012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7FA72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预算执行（35分）</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454C6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完成率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34C1B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D98F5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预算完成率=（预算完成数/预算数）×100%，用以反映和考核部门（单位）预算完成程度。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预算完成数：部门（单位）本年度实际完成的预算数。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预算数：财政部门批复的本年度部门（单位）预算数。</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A9A1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预算完成率＝100%的，得10分。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预算完成率≥95%的，得9分。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预算完成率在90%（含）和95%之间，得8分。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预算完成率在85%（含）和90%之间，得7分。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预算完成率在80%（含）和85%之间，得6分。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预算完成率在70%（含）和80%之间，得4分。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预算完成率＜70%的，得0分。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89A6C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1BBF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69%</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FE533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5A307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75"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3BB25ED1">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E072251">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0402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预算调整率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9869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91E4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预算调整率=（预算调整数/预算数）×100%，用以反映和考核部门（单位）预算的调整程度。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预算调整数：部门（单位）在本年度内涉及预算的追加、追减或结构调整的资金总和（因落实国家政策、发生不可抗力、上级部门或本级党委政府临时交办而产生的调整除外）。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预算包括一般公共预算与政府性基金预算。</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7B9BC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预算调整率绝对值≤5%，得10分。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预算调整率绝对值＞5%的，每增加0.1个百分点扣0.1分，扣完为止。</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C5598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8EE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3B1DE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680DA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15"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A96CD42">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0773748">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20EF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支出进度率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EC90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803B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支出进度率=（实际支出/支出预算）×100%，用以反映和考核部门（单位）预算执行的及时性和均衡性程度。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半年支出进度＝部门上半年实际支出/（上年结余结转+本年部门预算安排+上半年执行中追加追减）*100%。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前三季度支出进度＝部门前三季度实际支出/（上年结余结转+本年部门预算安排+前三季度执行中追加追减）*100%。</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CC55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半年进度：进度率≥45%，得4分；进度率在40%（含）和45%之间，得2分；进度率＜40%，得0分。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前三季度进度：进度率≥75%，得6分；进度率在60%（含）和75%之间，得4分；进度率＜60%，得0分。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ED3E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半年进度率≥45%，前三季度进度率≥75%</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1C89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半年进度率≥47%，前三季度进度率≥89%</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56BCD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6B05D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0" w:hRule="atLeast"/>
        </w:trPr>
        <w:tc>
          <w:tcPr>
            <w:tcW w:w="586" w:type="dxa"/>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2B21BB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投入</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C8A1D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预算执行（35分）</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116D1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预算编制准确率（5分）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C16D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C3D1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部门预算中除财政拨款外的其他收入预算与决算差异率。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预算编制准确率＝其他收入决算数/其他收入预算数×100%-100%。</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8472A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预算编制准确率≤20%，得5分。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预算编制准确率在20%和40%（含）之间，得3分。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预算编制准确率＞40%，得0分。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CE81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8846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EE813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661EB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5"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612BA49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过程</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5C984C4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预算管理（20分）</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9F38B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09DF9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AC0A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“三公”经费控制率=（“三公”经费实际支出数/“三公”经费预算安排数）×100%，用以反映和考核部门（单位）对“三公”经费的实际控制程度。</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9AF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三公经费控制率≤100%，得5分，每增加0.1个百分点扣0.5分，扣完为止。</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8F24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019F1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AFD5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w:t>
            </w:r>
          </w:p>
        </w:tc>
      </w:tr>
      <w:tr w14:paraId="37CD4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5"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5A9484F7">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0FB1E1">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376CB9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资产管理规范性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230D7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D6B1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部门（单位）资产管理是否规范，用以反映和考核部门（单位）资产管理情况。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1.新增资产配置按预算执行。</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2.资产有偿使用、处置按规定程序审批。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3.资产收益及时、足额上缴财政。</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C36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全部符合5分，有1项不符扣2分,扣完为止。</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582A9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资产管理规范性</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E41D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资产管理规范</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018F7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15C43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5"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textDirection w:val="tbRlV"/>
            <w:vAlign w:val="center"/>
          </w:tcPr>
          <w:p w14:paraId="44B541ED">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D38F45">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FECD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资金使用合规性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（10分）</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079D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B55A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部门（单位）使用预算资金是否符合相关的预算财务管理制度的规定，用以反映和考核部门（单位）预算资金的规范运行情况。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1.符合国家财经法规和财务管理制度规定以及有关专项资金管理办法的规定；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2.资金的拨付有完整的审批程序和手续；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3.重大项目开支经过评估论证；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4.符合部门预算批复的用途；</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5.不存在截留、挤占、挪用、虚列支出等情况。</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1086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全部符合10分,有1项不符扣2分，扣完为止。</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4BF7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资金使用合规性</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9DAE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资金使用合规</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08C28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21AE1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5" w:hRule="atLeast"/>
        </w:trPr>
        <w:tc>
          <w:tcPr>
            <w:tcW w:w="58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1E10A04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果</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FE7315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运行效益（45分）</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EE6F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行政运行经济性</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F7EFF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597E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现行行政运行经费支出预算编制方法的行政运行成本。</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7F88C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可使行政运行成本最经济为5分，可使行政运行成本较合理为3分，一般为2分，不合理为0分。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39AD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行政运行成本最经济</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6121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行政运行成本经济</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CFA35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795A5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5"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C63F930">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43CB8D6">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EBCA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行政运行有效性</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EA20A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F574E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行政运行经费支出能否保障部门正常运行。</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695F4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正常运行的得5分，基本正常得3分，不能正常运行的不得分。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6AE4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正常运行</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AA14C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正常运行</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0CFE4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40BF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8EF34AF">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8EFEEB">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B0BC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专项运行经济效益</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C1AF3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178F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项目资金运行产生的经济效益</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D43C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经济效益显著得10分；一般得5分，下降不得分。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D7FF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经济效益显著</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8C1C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经济效益较显著</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70FAB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1F0C2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0" w:hRule="atLeast"/>
        </w:trPr>
        <w:tc>
          <w:tcPr>
            <w:tcW w:w="58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0CED8BD">
            <w:pPr>
              <w:jc w:val="cente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8D032C9">
            <w:pPr>
              <w:jc w:val="center"/>
              <w:rPr>
                <w:rFonts w:hint="eastAsia" w:ascii="宋体" w:hAnsi="宋体" w:eastAsia="宋体" w:cs="宋体"/>
                <w:i w:val="0"/>
                <w:iCs w:val="0"/>
                <w:color w:val="000000"/>
                <w:sz w:val="18"/>
                <w:szCs w:val="18"/>
                <w:u w:val="none"/>
              </w:rPr>
            </w:pP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25EC9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专项运行社会效益</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88303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97AFF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项目资金运行产生的社会效益</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0259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社会效益显著得10分；一般得5分；否则不得分。</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0FB2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社会效益显著</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1CB40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社会效益较显著</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AD863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760C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5" w:hRule="atLeast"/>
        </w:trPr>
        <w:tc>
          <w:tcPr>
            <w:tcW w:w="58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36B25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果</w:t>
            </w:r>
          </w:p>
        </w:tc>
        <w:tc>
          <w:tcPr>
            <w:tcW w:w="5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6ED3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运行效益（45分）</w:t>
            </w:r>
          </w:p>
        </w:tc>
        <w:tc>
          <w:tcPr>
            <w:tcW w:w="6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790BC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专项运行可持续影响</w:t>
            </w:r>
          </w:p>
        </w:tc>
        <w:tc>
          <w:tcPr>
            <w:tcW w:w="38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730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2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E3C9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1.项目完成后有经费安排能满足项目持续运行需要；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2.项目完成后有制度保障项目持续运行需要；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3.项目完成后有明确的项目管理机构、负责人对项目后继管理负责，满足持续运行需要。</w:t>
            </w:r>
          </w:p>
        </w:tc>
        <w:tc>
          <w:tcPr>
            <w:tcW w:w="221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C37F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全部符合15分,有1项不符扣5分，扣完为止。</w:t>
            </w:r>
          </w:p>
        </w:tc>
        <w:tc>
          <w:tcPr>
            <w:tcW w:w="61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45CD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专项运行可持续影响</w:t>
            </w:r>
          </w:p>
        </w:tc>
        <w:tc>
          <w:tcPr>
            <w:tcW w:w="60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EE428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专项运行可持续影响较好</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34B6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r>
      <w:tr w14:paraId="3EE4C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5" w:hRule="atLeast"/>
        </w:trPr>
        <w:tc>
          <w:tcPr>
            <w:tcW w:w="6976"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14:paraId="28E36872">
            <w:pPr>
              <w:keepNext w:val="0"/>
              <w:keepLines w:val="0"/>
              <w:widowControl/>
              <w:suppressLineNumbers w:val="0"/>
              <w:jc w:val="lef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评价结论（优、良、中、差）：</w:t>
            </w:r>
          </w:p>
        </w:tc>
        <w:tc>
          <w:tcPr>
            <w:tcW w:w="1221"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14:paraId="50E4E84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56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7ACB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r>
    </w:tbl>
    <w:p w14:paraId="0C60E1E5">
      <w:pPr>
        <w:ind w:left="596" w:leftChars="284" w:firstLine="0" w:firstLineChars="0"/>
        <w:jc w:val="left"/>
        <w:rPr>
          <w:rStyle w:val="9"/>
          <w:rFonts w:hint="eastAsia" w:ascii="宋体" w:hAnsi="宋体" w:eastAsia="宋体" w:cs="宋体"/>
          <w:color w:val="000000"/>
          <w:kern w:val="0"/>
          <w:sz w:val="28"/>
          <w:szCs w:val="28"/>
          <w:shd w:val="clear" w:color="auto" w:fill="FFFFFF"/>
        </w:rPr>
      </w:pPr>
      <w:r>
        <w:rPr>
          <w:rFonts w:hint="eastAsia" w:ascii="宋体" w:hAnsi="宋体" w:eastAsia="宋体" w:cs="宋体"/>
          <w:color w:val="000000"/>
          <w:kern w:val="0"/>
          <w:sz w:val="28"/>
          <w:szCs w:val="28"/>
          <w:shd w:val="clear" w:color="auto" w:fill="FFFFFF"/>
        </w:rPr>
        <w:br w:type="textWrapping"/>
      </w:r>
      <w:r>
        <w:rPr>
          <w:rStyle w:val="9"/>
          <w:rFonts w:hint="eastAsia" w:ascii="宋体" w:hAnsi="宋体" w:eastAsia="宋体" w:cs="宋体"/>
          <w:color w:val="000000"/>
          <w:kern w:val="0"/>
          <w:sz w:val="28"/>
          <w:szCs w:val="28"/>
          <w:shd w:val="clear" w:color="auto" w:fill="FFFFFF"/>
        </w:rPr>
        <w:t>（二）部门决算中项目绩效自评结果</w:t>
      </w:r>
    </w:p>
    <w:p w14:paraId="0250D99D">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本部门今年在部门决算中反映所有项目绩效自评结果（涉密项目除外）。</w:t>
      </w:r>
    </w:p>
    <w:p w14:paraId="61D7CD2A">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宋体" w:hAnsi="宋体" w:eastAsia="宋体" w:cs="宋体"/>
          <w:color w:val="000000"/>
          <w:kern w:val="0"/>
          <w:sz w:val="28"/>
          <w:szCs w:val="28"/>
          <w:shd w:val="clear" w:color="auto" w:fill="FFFFFF"/>
          <w:lang w:val="en-US" w:eastAsia="zh-CN"/>
        </w:rPr>
        <w:t>1</w:t>
      </w:r>
      <w:r>
        <w:rPr>
          <w:rStyle w:val="9"/>
          <w:rFonts w:hint="eastAsia" w:ascii="宋体" w:hAnsi="宋体" w:eastAsia="宋体" w:cs="宋体"/>
          <w:color w:val="000000"/>
          <w:kern w:val="0"/>
          <w:sz w:val="28"/>
          <w:szCs w:val="28"/>
          <w:shd w:val="clear" w:color="auto" w:fill="FFFFFF"/>
        </w:rPr>
        <w:t>、</w:t>
      </w:r>
      <w:r>
        <w:rPr>
          <w:rStyle w:val="9"/>
          <w:rFonts w:hint="eastAsia" w:ascii="宋体" w:hAnsi="宋体" w:eastAsia="宋体" w:cs="宋体"/>
          <w:color w:val="000000"/>
          <w:kern w:val="0"/>
          <w:sz w:val="28"/>
          <w:szCs w:val="28"/>
          <w:shd w:val="clear" w:color="auto" w:fill="FFFFFF"/>
          <w:lang w:eastAsia="zh-CN"/>
        </w:rPr>
        <w:t>项目</w:t>
      </w:r>
      <w:r>
        <w:rPr>
          <w:rStyle w:val="9"/>
          <w:rFonts w:hint="eastAsia" w:ascii="宋体" w:hAnsi="宋体" w:eastAsia="宋体" w:cs="宋体"/>
          <w:color w:val="000000"/>
          <w:kern w:val="0"/>
          <w:sz w:val="28"/>
          <w:szCs w:val="28"/>
          <w:shd w:val="clear" w:color="auto" w:fill="FFFFFF"/>
        </w:rPr>
        <w:t>申报、</w:t>
      </w:r>
      <w:r>
        <w:rPr>
          <w:rStyle w:val="9"/>
          <w:rFonts w:hint="eastAsia" w:ascii="宋体" w:hAnsi="宋体" w:eastAsia="宋体" w:cs="宋体"/>
          <w:color w:val="000000"/>
          <w:kern w:val="0"/>
          <w:sz w:val="28"/>
          <w:szCs w:val="28"/>
          <w:shd w:val="clear" w:color="auto" w:fill="FFFFFF"/>
          <w:lang w:eastAsia="zh-CN"/>
        </w:rPr>
        <w:t>开工</w:t>
      </w:r>
      <w:r>
        <w:rPr>
          <w:rStyle w:val="9"/>
          <w:rFonts w:hint="eastAsia" w:ascii="宋体" w:hAnsi="宋体" w:eastAsia="宋体" w:cs="宋体"/>
          <w:color w:val="000000"/>
          <w:kern w:val="0"/>
          <w:sz w:val="28"/>
          <w:szCs w:val="28"/>
          <w:shd w:val="clear" w:color="auto" w:fill="FFFFFF"/>
        </w:rPr>
        <w:t>拉练经费绩效自评</w:t>
      </w:r>
      <w:r>
        <w:rPr>
          <w:rFonts w:hint="eastAsia" w:ascii="宋体" w:hAnsi="宋体" w:eastAsia="宋体" w:cs="宋体"/>
          <w:color w:val="000000"/>
          <w:kern w:val="0"/>
          <w:sz w:val="28"/>
          <w:szCs w:val="28"/>
          <w:shd w:val="clear" w:color="auto" w:fill="FFFFFF"/>
        </w:rPr>
        <w:br w:type="textWrapping"/>
      </w:r>
      <w:r>
        <w:rPr>
          <w:rFonts w:hint="eastAsia" w:ascii="仿宋_GB2312" w:hAnsi="仿宋" w:eastAsia="仿宋_GB2312" w:cs="仿宋"/>
          <w:sz w:val="32"/>
          <w:szCs w:val="32"/>
          <w:lang w:val="en-US" w:eastAsia="zh-CN"/>
        </w:rPr>
        <w:t>项目全年预算数为30万元，其中：一般公共预算财政拨款30万元。执行数为9万元，完成预算30%。</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主要产出和效益：谋划项目80余个，对上申报项目20余个，对上争取资金1.5医院；开展项目拉练4次，100%按时拨付，100%节约成本。科学研判项目可行性，通过谋划、包装、申报项目，加大中央、省预算内资金和专项债争取力度；开展项目拉练活动，促进辖区项目建设；推动我区经济发展，实现经济稳增长；受益对象满意度100%。</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发现的问题及原因：区级财政资金困难导致项目开工、项目拉练制作等多笔费用无法支出，所以年初预算执行率较低。</w:t>
      </w:r>
    </w:p>
    <w:p w14:paraId="73CA3288">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下一步改进措施：结合以往年度实际情况，科学测算相关工作经费预算，进一步提高预算编制的准确性。区级财政资金困难导致项目开工、项目拉练制作等多笔费用无法支出，所以年初预算执行率较低。</w:t>
      </w:r>
    </w:p>
    <w:p w14:paraId="0D2B0E8C">
      <w:pPr>
        <w:spacing w:before="105" w:line="219" w:lineRule="auto"/>
        <w:jc w:val="center"/>
        <w:rPr>
          <w:rFonts w:ascii="宋体" w:hAnsi="宋体" w:eastAsia="宋体" w:cs="宋体"/>
          <w:b/>
          <w:bCs/>
          <w:spacing w:val="17"/>
          <w:sz w:val="43"/>
          <w:szCs w:val="43"/>
        </w:rPr>
      </w:pPr>
      <w:r>
        <w:rPr>
          <w:rFonts w:hint="eastAsia" w:ascii="宋体" w:hAnsi="宋体" w:cs="宋体"/>
          <w:b/>
          <w:bCs/>
          <w:sz w:val="43"/>
          <w:szCs w:val="43"/>
          <w:lang w:val="en-US" w:eastAsia="zh-CN"/>
        </w:rPr>
        <w:t>2022</w:t>
      </w:r>
      <w:r>
        <w:rPr>
          <w:rFonts w:ascii="宋体" w:hAnsi="宋体" w:eastAsia="宋体" w:cs="宋体"/>
          <w:b/>
          <w:bCs/>
          <w:spacing w:val="17"/>
          <w:sz w:val="43"/>
          <w:szCs w:val="43"/>
        </w:rPr>
        <w:t>年度项目自评表</w:t>
      </w:r>
    </w:p>
    <w:p w14:paraId="4B393A2D">
      <w:pPr>
        <w:spacing w:before="105" w:line="219" w:lineRule="auto"/>
        <w:jc w:val="center"/>
        <w:rPr>
          <w:rFonts w:ascii="宋体" w:hAnsi="宋体" w:eastAsia="宋体" w:cs="宋体"/>
          <w:b/>
          <w:bCs/>
          <w:spacing w:val="17"/>
          <w:sz w:val="43"/>
          <w:szCs w:val="43"/>
        </w:rPr>
      </w:pPr>
    </w:p>
    <w:tbl>
      <w:tblPr>
        <w:tblStyle w:val="15"/>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76"/>
        <w:gridCol w:w="1132"/>
        <w:gridCol w:w="1329"/>
        <w:gridCol w:w="949"/>
        <w:gridCol w:w="369"/>
        <w:gridCol w:w="1458"/>
        <w:gridCol w:w="1318"/>
        <w:gridCol w:w="884"/>
      </w:tblGrid>
      <w:tr w14:paraId="6BE7F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490" w:type="dxa"/>
            <w:gridSpan w:val="2"/>
            <w:noWrap w:val="0"/>
            <w:vAlign w:val="center"/>
          </w:tcPr>
          <w:p w14:paraId="0011C7AC">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39" w:type="dxa"/>
            <w:gridSpan w:val="7"/>
            <w:noWrap w:val="0"/>
            <w:vAlign w:val="center"/>
          </w:tcPr>
          <w:p w14:paraId="4B18CEBD">
            <w:pPr>
              <w:jc w:val="center"/>
              <w:rPr>
                <w:rFonts w:hint="eastAsia" w:ascii="Arial" w:eastAsia="宋体"/>
                <w:sz w:val="21"/>
                <w:lang w:val="en-US" w:eastAsia="zh-CN"/>
              </w:rPr>
            </w:pPr>
            <w:r>
              <w:rPr>
                <w:rFonts w:hint="eastAsia" w:ascii="Arial"/>
                <w:sz w:val="21"/>
                <w:lang w:val="en-US" w:eastAsia="zh-CN"/>
              </w:rPr>
              <w:t>项目申报、开工拉练经费</w:t>
            </w:r>
          </w:p>
        </w:tc>
      </w:tr>
      <w:tr w14:paraId="137DD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490" w:type="dxa"/>
            <w:gridSpan w:val="2"/>
            <w:noWrap w:val="0"/>
            <w:vAlign w:val="center"/>
          </w:tcPr>
          <w:p w14:paraId="6D46576A">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410" w:type="dxa"/>
            <w:gridSpan w:val="3"/>
            <w:noWrap w:val="0"/>
            <w:vAlign w:val="center"/>
          </w:tcPr>
          <w:p w14:paraId="606FD1D6">
            <w:pPr>
              <w:rPr>
                <w:rFonts w:hint="eastAsia" w:ascii="Arial" w:eastAsia="宋体"/>
                <w:sz w:val="21"/>
                <w:lang w:eastAsia="zh-CN"/>
              </w:rPr>
            </w:pPr>
            <w:r>
              <w:rPr>
                <w:rFonts w:hint="eastAsia" w:ascii="Arial"/>
                <w:sz w:val="21"/>
                <w:lang w:eastAsia="zh-CN"/>
              </w:rPr>
              <w:t>下陆区发展和改革局</w:t>
            </w:r>
          </w:p>
        </w:tc>
        <w:tc>
          <w:tcPr>
            <w:tcW w:w="1827" w:type="dxa"/>
            <w:gridSpan w:val="2"/>
            <w:noWrap w:val="0"/>
            <w:vAlign w:val="center"/>
          </w:tcPr>
          <w:p w14:paraId="18FAFD59">
            <w:pPr>
              <w:spacing w:before="150" w:line="220" w:lineRule="auto"/>
              <w:ind w:firstLine="222" w:firstLineChars="100"/>
              <w:rPr>
                <w:rFonts w:ascii="宋体" w:hAnsi="宋体" w:eastAsia="宋体" w:cs="宋体"/>
                <w:sz w:val="22"/>
                <w:szCs w:val="22"/>
              </w:rPr>
            </w:pPr>
            <w:r>
              <w:rPr>
                <w:rFonts w:ascii="宋体" w:hAnsi="宋体" w:eastAsia="宋体" w:cs="宋体"/>
                <w:spacing w:val="1"/>
                <w:sz w:val="22"/>
                <w:szCs w:val="22"/>
              </w:rPr>
              <w:t>项目实施单位</w:t>
            </w:r>
          </w:p>
        </w:tc>
        <w:tc>
          <w:tcPr>
            <w:tcW w:w="2202" w:type="dxa"/>
            <w:gridSpan w:val="2"/>
            <w:noWrap w:val="0"/>
            <w:vAlign w:val="center"/>
          </w:tcPr>
          <w:p w14:paraId="7AC95CB2">
            <w:pPr>
              <w:rPr>
                <w:rFonts w:ascii="Arial"/>
                <w:sz w:val="21"/>
              </w:rPr>
            </w:pPr>
          </w:p>
        </w:tc>
      </w:tr>
      <w:tr w14:paraId="7D366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7A9A9473">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39" w:type="dxa"/>
            <w:gridSpan w:val="7"/>
            <w:noWrap w:val="0"/>
            <w:vAlign w:val="center"/>
          </w:tcPr>
          <w:p w14:paraId="1B25C35A">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6534D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90" w:type="dxa"/>
            <w:gridSpan w:val="2"/>
            <w:noWrap w:val="0"/>
            <w:vAlign w:val="center"/>
          </w:tcPr>
          <w:p w14:paraId="0E4A5835">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39" w:type="dxa"/>
            <w:gridSpan w:val="7"/>
            <w:noWrap w:val="0"/>
            <w:vAlign w:val="center"/>
          </w:tcPr>
          <w:p w14:paraId="541F67B1">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cs="宋体"/>
                <w:spacing w:val="4"/>
                <w:sz w:val="22"/>
                <w:szCs w:val="22"/>
                <w:lang w:eastAsia="zh-CN"/>
              </w:rPr>
              <w:t>□</w:t>
            </w:r>
          </w:p>
        </w:tc>
      </w:tr>
      <w:tr w14:paraId="1C4189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6F1A4CF7">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39" w:type="dxa"/>
            <w:gridSpan w:val="7"/>
            <w:noWrap w:val="0"/>
            <w:vAlign w:val="center"/>
          </w:tcPr>
          <w:p w14:paraId="66F0BB39">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cs="宋体"/>
                <w:spacing w:val="4"/>
                <w:sz w:val="22"/>
                <w:szCs w:val="22"/>
                <w:lang w:eastAsia="zh-CN"/>
              </w:rPr>
              <w:t>□</w:t>
            </w:r>
          </w:p>
        </w:tc>
      </w:tr>
      <w:tr w14:paraId="088F3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490" w:type="dxa"/>
            <w:gridSpan w:val="2"/>
            <w:vMerge w:val="restart"/>
            <w:tcBorders>
              <w:bottom w:val="nil"/>
            </w:tcBorders>
            <w:noWrap w:val="0"/>
            <w:vAlign w:val="center"/>
          </w:tcPr>
          <w:p w14:paraId="7EC75123">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196BB6B7">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80D6463">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32" w:type="dxa"/>
            <w:noWrap w:val="0"/>
            <w:vAlign w:val="center"/>
          </w:tcPr>
          <w:p w14:paraId="423A399F">
            <w:pPr>
              <w:rPr>
                <w:rFonts w:ascii="Arial"/>
                <w:sz w:val="21"/>
              </w:rPr>
            </w:pPr>
          </w:p>
        </w:tc>
        <w:tc>
          <w:tcPr>
            <w:tcW w:w="1329" w:type="dxa"/>
            <w:noWrap w:val="0"/>
            <w:vAlign w:val="center"/>
          </w:tcPr>
          <w:p w14:paraId="719AFDC5">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center"/>
          </w:tcPr>
          <w:p w14:paraId="611E5F6E">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center"/>
          </w:tcPr>
          <w:p w14:paraId="6C1D0272">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2"/>
            <w:noWrap w:val="0"/>
            <w:vAlign w:val="center"/>
          </w:tcPr>
          <w:p w14:paraId="162E448B">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765307E4">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041B54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90" w:type="dxa"/>
            <w:gridSpan w:val="2"/>
            <w:vMerge w:val="continue"/>
            <w:tcBorders>
              <w:top w:val="nil"/>
            </w:tcBorders>
            <w:noWrap w:val="0"/>
            <w:vAlign w:val="center"/>
          </w:tcPr>
          <w:p w14:paraId="2BDADAB9">
            <w:pPr>
              <w:rPr>
                <w:rFonts w:ascii="Arial"/>
                <w:sz w:val="21"/>
              </w:rPr>
            </w:pPr>
          </w:p>
        </w:tc>
        <w:tc>
          <w:tcPr>
            <w:tcW w:w="1132" w:type="dxa"/>
            <w:noWrap w:val="0"/>
            <w:vAlign w:val="center"/>
          </w:tcPr>
          <w:p w14:paraId="1DEE7338">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349A5649">
            <w:pPr>
              <w:jc w:val="center"/>
              <w:rPr>
                <w:rFonts w:hint="default" w:ascii="Arial" w:eastAsia="宋体"/>
                <w:sz w:val="21"/>
                <w:lang w:val="en-US" w:eastAsia="zh-CN"/>
              </w:rPr>
            </w:pPr>
            <w:r>
              <w:rPr>
                <w:rFonts w:hint="eastAsia" w:ascii="Arial"/>
                <w:sz w:val="21"/>
                <w:lang w:val="en-US" w:eastAsia="zh-CN"/>
              </w:rPr>
              <w:t>30</w:t>
            </w:r>
          </w:p>
        </w:tc>
        <w:tc>
          <w:tcPr>
            <w:tcW w:w="1318" w:type="dxa"/>
            <w:gridSpan w:val="2"/>
            <w:noWrap w:val="0"/>
            <w:vAlign w:val="center"/>
          </w:tcPr>
          <w:p w14:paraId="4A69A260">
            <w:pPr>
              <w:jc w:val="center"/>
              <w:rPr>
                <w:rFonts w:hint="default" w:ascii="Arial" w:eastAsia="宋体"/>
                <w:sz w:val="21"/>
                <w:lang w:val="en-US" w:eastAsia="zh-CN"/>
              </w:rPr>
            </w:pPr>
            <w:r>
              <w:rPr>
                <w:rFonts w:hint="eastAsia" w:ascii="Arial"/>
                <w:sz w:val="21"/>
                <w:lang w:val="en-US" w:eastAsia="zh-CN"/>
              </w:rPr>
              <w:t>9</w:t>
            </w:r>
          </w:p>
        </w:tc>
        <w:tc>
          <w:tcPr>
            <w:tcW w:w="1458" w:type="dxa"/>
            <w:noWrap w:val="0"/>
            <w:vAlign w:val="center"/>
          </w:tcPr>
          <w:p w14:paraId="0CB313A6">
            <w:pPr>
              <w:jc w:val="center"/>
              <w:rPr>
                <w:rFonts w:hint="default" w:ascii="Arial" w:eastAsia="宋体"/>
                <w:sz w:val="21"/>
                <w:lang w:val="en-US" w:eastAsia="zh-CN"/>
              </w:rPr>
            </w:pPr>
            <w:r>
              <w:rPr>
                <w:rFonts w:hint="eastAsia" w:ascii="Arial"/>
                <w:sz w:val="21"/>
                <w:lang w:val="en-US" w:eastAsia="zh-CN"/>
              </w:rPr>
              <w:t>29.98%</w:t>
            </w:r>
          </w:p>
        </w:tc>
        <w:tc>
          <w:tcPr>
            <w:tcW w:w="2202" w:type="dxa"/>
            <w:gridSpan w:val="2"/>
            <w:noWrap w:val="0"/>
            <w:vAlign w:val="center"/>
          </w:tcPr>
          <w:p w14:paraId="0A0F790E">
            <w:pPr>
              <w:jc w:val="center"/>
              <w:rPr>
                <w:rFonts w:hint="default" w:ascii="Arial" w:eastAsia="宋体"/>
                <w:sz w:val="21"/>
                <w:lang w:val="en-US" w:eastAsia="zh-CN"/>
              </w:rPr>
            </w:pPr>
            <w:r>
              <w:rPr>
                <w:rFonts w:hint="eastAsia" w:ascii="Arial"/>
                <w:sz w:val="21"/>
                <w:lang w:val="en-US" w:eastAsia="zh-CN"/>
              </w:rPr>
              <w:t>8</w:t>
            </w:r>
          </w:p>
        </w:tc>
      </w:tr>
      <w:tr w14:paraId="0525D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noWrap w:val="0"/>
            <w:vAlign w:val="center"/>
          </w:tcPr>
          <w:p w14:paraId="5243DA3F">
            <w:pPr>
              <w:spacing w:line="269" w:lineRule="auto"/>
              <w:rPr>
                <w:rFonts w:ascii="Arial"/>
                <w:sz w:val="21"/>
              </w:rPr>
            </w:pPr>
          </w:p>
          <w:p w14:paraId="1A07C765">
            <w:pPr>
              <w:spacing w:line="269" w:lineRule="auto"/>
              <w:rPr>
                <w:rFonts w:ascii="Arial"/>
                <w:sz w:val="21"/>
              </w:rPr>
            </w:pPr>
          </w:p>
          <w:p w14:paraId="0C21D349">
            <w:pPr>
              <w:jc w:val="both"/>
              <w:rPr>
                <w:b/>
                <w:bCs/>
              </w:rPr>
            </w:pPr>
          </w:p>
          <w:p w14:paraId="164F7400">
            <w:pPr>
              <w:jc w:val="center"/>
              <w:rPr>
                <w:b/>
                <w:bCs/>
              </w:rPr>
            </w:pPr>
            <w:r>
              <w:rPr>
                <w:b/>
                <w:bCs/>
              </w:rPr>
              <w:t>年</w:t>
            </w:r>
          </w:p>
          <w:p w14:paraId="238C437C">
            <w:pPr>
              <w:jc w:val="center"/>
              <w:rPr>
                <w:b/>
                <w:bCs/>
              </w:rPr>
            </w:pPr>
            <w:r>
              <w:rPr>
                <w:b/>
                <w:bCs/>
              </w:rPr>
              <w:t>度</w:t>
            </w:r>
          </w:p>
          <w:p w14:paraId="2AC8FB4D">
            <w:pPr>
              <w:jc w:val="center"/>
              <w:rPr>
                <w:b/>
                <w:bCs/>
              </w:rPr>
            </w:pPr>
            <w:r>
              <w:rPr>
                <w:b/>
                <w:bCs/>
              </w:rPr>
              <w:t>绩</w:t>
            </w:r>
          </w:p>
          <w:p w14:paraId="055BE622">
            <w:pPr>
              <w:jc w:val="center"/>
              <w:rPr>
                <w:b/>
                <w:bCs/>
              </w:rPr>
            </w:pPr>
            <w:r>
              <w:rPr>
                <w:b/>
                <w:bCs/>
              </w:rPr>
              <w:t>效</w:t>
            </w:r>
          </w:p>
          <w:p w14:paraId="1DE4F876">
            <w:pPr>
              <w:jc w:val="center"/>
              <w:rPr>
                <w:b/>
                <w:bCs/>
              </w:rPr>
            </w:pPr>
            <w:r>
              <w:rPr>
                <w:b/>
                <w:bCs/>
              </w:rPr>
              <w:t>目</w:t>
            </w:r>
          </w:p>
          <w:p w14:paraId="714EB74A">
            <w:pPr>
              <w:jc w:val="center"/>
              <w:rPr>
                <w:b/>
                <w:bCs/>
              </w:rPr>
            </w:pPr>
            <w:r>
              <w:rPr>
                <w:b/>
                <w:bCs/>
              </w:rPr>
              <w:t>标</w:t>
            </w:r>
          </w:p>
          <w:p w14:paraId="596AA726">
            <w:pPr>
              <w:jc w:val="center"/>
              <w:rPr>
                <w:b/>
                <w:bCs/>
              </w:rPr>
            </w:pPr>
          </w:p>
          <w:p w14:paraId="5EEC51A3">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76" w:type="dxa"/>
            <w:tcBorders>
              <w:bottom w:val="single" w:color="auto" w:sz="4" w:space="0"/>
            </w:tcBorders>
            <w:noWrap w:val="0"/>
            <w:vAlign w:val="center"/>
          </w:tcPr>
          <w:p w14:paraId="7DA5F032">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32" w:type="dxa"/>
            <w:tcBorders>
              <w:bottom w:val="single" w:color="auto" w:sz="4" w:space="0"/>
            </w:tcBorders>
            <w:noWrap w:val="0"/>
            <w:vAlign w:val="center"/>
          </w:tcPr>
          <w:p w14:paraId="39801D9A">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tcBorders>
              <w:bottom w:val="single" w:color="auto" w:sz="4" w:space="0"/>
            </w:tcBorders>
            <w:noWrap w:val="0"/>
            <w:vAlign w:val="center"/>
          </w:tcPr>
          <w:p w14:paraId="4D6BC2AB">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center"/>
          </w:tcPr>
          <w:p w14:paraId="1B7742E8">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0C16AB2B">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noWrap w:val="0"/>
            <w:vAlign w:val="center"/>
          </w:tcPr>
          <w:p w14:paraId="32111491">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35C09E1B">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center"/>
          </w:tcPr>
          <w:p w14:paraId="6785CE2C">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499690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right w:val="single" w:color="auto" w:sz="4" w:space="0"/>
            </w:tcBorders>
            <w:noWrap w:val="0"/>
            <w:vAlign w:val="center"/>
          </w:tcPr>
          <w:p w14:paraId="765ACC2E">
            <w:pPr>
              <w:rPr>
                <w:rFonts w:ascii="Arial"/>
                <w:sz w:val="21"/>
              </w:rPr>
            </w:pPr>
          </w:p>
        </w:tc>
        <w:tc>
          <w:tcPr>
            <w:tcW w:w="676" w:type="dxa"/>
            <w:vMerge w:val="restart"/>
            <w:tcBorders>
              <w:top w:val="single" w:color="auto" w:sz="4" w:space="0"/>
              <w:left w:val="single" w:color="auto" w:sz="4" w:space="0"/>
              <w:bottom w:val="single" w:color="auto" w:sz="4" w:space="0"/>
              <w:right w:val="single" w:color="auto" w:sz="4" w:space="0"/>
            </w:tcBorders>
            <w:noWrap w:val="0"/>
            <w:vAlign w:val="center"/>
          </w:tcPr>
          <w:p w14:paraId="571DCF59">
            <w:pPr>
              <w:jc w:val="center"/>
              <w:rPr>
                <w:b/>
                <w:bCs/>
              </w:rPr>
            </w:pPr>
            <w:r>
              <w:rPr>
                <w:b/>
                <w:bCs/>
              </w:rPr>
              <w:t>产出</w:t>
            </w:r>
          </w:p>
          <w:p w14:paraId="6556CC99">
            <w:pPr>
              <w:jc w:val="center"/>
              <w:rPr>
                <w:rFonts w:hint="eastAsia"/>
                <w:b/>
                <w:bCs/>
                <w:lang w:val="en-US" w:eastAsia="zh-CN"/>
              </w:rPr>
            </w:pPr>
            <w:r>
              <w:rPr>
                <w:rFonts w:hint="eastAsia"/>
                <w:b/>
                <w:bCs/>
                <w:lang w:val="en-US" w:eastAsia="zh-CN"/>
              </w:rPr>
              <w:t>指标</w:t>
            </w:r>
          </w:p>
          <w:p w14:paraId="48890B66">
            <w:pPr>
              <w:jc w:val="center"/>
              <w:rPr>
                <w:rFonts w:hint="eastAsia" w:eastAsia="宋体"/>
                <w:b/>
                <w:bCs/>
                <w:lang w:val="en-US"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B45F605">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rPr>
              <w:t>数量指标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4710AD54">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谋划项目80余个，对上申报项目20余个，对上争取资金1.5医院；开展项目拉练4次</w:t>
            </w:r>
          </w:p>
        </w:tc>
        <w:tc>
          <w:tcPr>
            <w:tcW w:w="1458" w:type="dxa"/>
            <w:tcBorders>
              <w:left w:val="single" w:color="auto" w:sz="4" w:space="0"/>
            </w:tcBorders>
            <w:noWrap w:val="0"/>
            <w:vAlign w:val="center"/>
          </w:tcPr>
          <w:p w14:paraId="5774C162">
            <w:pPr>
              <w:jc w:val="center"/>
              <w:rPr>
                <w:rFonts w:hint="default" w:ascii="Arial" w:eastAsia="宋体"/>
                <w:sz w:val="21"/>
                <w:lang w:val="en-US" w:eastAsia="zh-CN"/>
              </w:rPr>
            </w:pPr>
            <w:r>
              <w:rPr>
                <w:rFonts w:hint="eastAsia" w:ascii="Arial"/>
                <w:sz w:val="21"/>
                <w:lang w:val="en-US" w:eastAsia="zh-CN"/>
              </w:rPr>
              <w:t>100%</w:t>
            </w:r>
          </w:p>
        </w:tc>
        <w:tc>
          <w:tcPr>
            <w:tcW w:w="1318" w:type="dxa"/>
            <w:noWrap w:val="0"/>
            <w:vAlign w:val="center"/>
          </w:tcPr>
          <w:p w14:paraId="26A25211">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116B9809">
            <w:pPr>
              <w:jc w:val="center"/>
              <w:rPr>
                <w:rFonts w:hint="default" w:ascii="Arial" w:eastAsia="宋体"/>
                <w:sz w:val="21"/>
                <w:lang w:val="en-US" w:eastAsia="zh-CN"/>
              </w:rPr>
            </w:pPr>
            <w:r>
              <w:rPr>
                <w:rFonts w:hint="eastAsia" w:ascii="Arial"/>
                <w:sz w:val="21"/>
                <w:lang w:val="en-US" w:eastAsia="zh-CN"/>
              </w:rPr>
              <w:t>10</w:t>
            </w:r>
          </w:p>
        </w:tc>
      </w:tr>
      <w:tr w14:paraId="0F35D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right w:val="single" w:color="auto" w:sz="4" w:space="0"/>
            </w:tcBorders>
            <w:noWrap w:val="0"/>
            <w:vAlign w:val="center"/>
          </w:tcPr>
          <w:p w14:paraId="2BAF89D8">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23AC76A8">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5CBE04E">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时效指标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45B5F28E">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按时拨付</w:t>
            </w:r>
          </w:p>
        </w:tc>
        <w:tc>
          <w:tcPr>
            <w:tcW w:w="1458" w:type="dxa"/>
            <w:tcBorders>
              <w:left w:val="single" w:color="auto" w:sz="4" w:space="0"/>
            </w:tcBorders>
            <w:noWrap w:val="0"/>
            <w:vAlign w:val="center"/>
          </w:tcPr>
          <w:p w14:paraId="259A516A">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6BEA9D64">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10BC43E0">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2B31AD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5796BA49">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2984C33E">
            <w:pPr>
              <w:jc w:val="center"/>
              <w:rPr>
                <w:rFonts w:ascii="Calibri" w:hAnsi="Calibri" w:eastAsia="宋体" w:cs="Times New Roman"/>
                <w:b/>
                <w:bCs/>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A22D93D">
            <w:pPr>
              <w:widowControl/>
              <w:jc w:val="left"/>
              <w:rPr>
                <w:rFonts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成本指标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3CB5D288">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节约成本</w:t>
            </w:r>
          </w:p>
        </w:tc>
        <w:tc>
          <w:tcPr>
            <w:tcW w:w="1458" w:type="dxa"/>
            <w:tcBorders>
              <w:left w:val="single" w:color="auto" w:sz="4" w:space="0"/>
            </w:tcBorders>
            <w:noWrap w:val="0"/>
            <w:vAlign w:val="center"/>
          </w:tcPr>
          <w:p w14:paraId="66275C63">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7C6FAA6">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7BA1C4EA">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294AB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504C7C8E">
            <w:pPr>
              <w:rPr>
                <w:rFonts w:ascii="Arial"/>
                <w:sz w:val="21"/>
              </w:rPr>
            </w:pPr>
          </w:p>
        </w:tc>
        <w:tc>
          <w:tcPr>
            <w:tcW w:w="676" w:type="dxa"/>
            <w:vMerge w:val="restart"/>
            <w:tcBorders>
              <w:top w:val="single" w:color="auto" w:sz="4" w:space="0"/>
              <w:left w:val="single" w:color="auto" w:sz="4" w:space="0"/>
              <w:right w:val="single" w:color="auto" w:sz="4" w:space="0"/>
            </w:tcBorders>
            <w:noWrap w:val="0"/>
            <w:vAlign w:val="center"/>
          </w:tcPr>
          <w:p w14:paraId="70952C49">
            <w:pPr>
              <w:jc w:val="center"/>
              <w:rPr>
                <w:rFonts w:hint="eastAsia" w:cs="Times New Roman"/>
                <w:b/>
                <w:bCs/>
                <w:lang w:eastAsia="zh-CN"/>
              </w:rPr>
            </w:pPr>
            <w:r>
              <w:rPr>
                <w:rFonts w:hint="eastAsia" w:cs="Times New Roman"/>
                <w:b/>
                <w:bCs/>
                <w:lang w:eastAsia="zh-CN"/>
              </w:rPr>
              <w:t>效益</w:t>
            </w:r>
          </w:p>
          <w:p w14:paraId="624AD850">
            <w:pPr>
              <w:jc w:val="center"/>
              <w:rPr>
                <w:rFonts w:hint="eastAsia" w:ascii="Calibri" w:hAnsi="Calibri" w:eastAsia="宋体" w:cs="Times New Roman"/>
                <w:b/>
                <w:bCs/>
                <w:kern w:val="2"/>
                <w:sz w:val="21"/>
                <w:lang w:val="en-US" w:eastAsia="zh-CN" w:bidi="ar-SA"/>
              </w:rPr>
            </w:pPr>
            <w:r>
              <w:rPr>
                <w:rFonts w:hint="eastAsia" w:cs="Times New Roman"/>
                <w:b/>
                <w:bCs/>
                <w:lang w:eastAsia="zh-CN"/>
              </w:rPr>
              <w:t>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4D45145">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经济效益指标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4D550B74">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科学研判项目可行性，通过谋划、包装、申报项目，加大中央、省预算内资金和专项债争取力度</w:t>
            </w:r>
          </w:p>
        </w:tc>
        <w:tc>
          <w:tcPr>
            <w:tcW w:w="1458" w:type="dxa"/>
            <w:tcBorders>
              <w:left w:val="single" w:color="auto" w:sz="4" w:space="0"/>
            </w:tcBorders>
            <w:noWrap w:val="0"/>
            <w:vAlign w:val="center"/>
          </w:tcPr>
          <w:p w14:paraId="6045C925">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7549D10A">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36D19CD4">
            <w:pPr>
              <w:jc w:val="center"/>
              <w:rPr>
                <w:rFonts w:hint="default" w:ascii="Arial" w:hAnsi="Calibri" w:eastAsia="宋体" w:cs="Times New Roman"/>
                <w:kern w:val="2"/>
                <w:sz w:val="21"/>
                <w:lang w:val="en-US" w:eastAsia="zh-CN" w:bidi="ar-SA"/>
              </w:rPr>
            </w:pPr>
            <w:r>
              <w:rPr>
                <w:rFonts w:hint="eastAsia" w:ascii="Arial"/>
                <w:sz w:val="21"/>
                <w:lang w:val="en-US" w:eastAsia="zh-CN"/>
              </w:rPr>
              <w:t>15</w:t>
            </w:r>
          </w:p>
        </w:tc>
      </w:tr>
      <w:tr w14:paraId="61A4E8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10FCCE34">
            <w:pPr>
              <w:rPr>
                <w:rFonts w:ascii="Arial"/>
                <w:sz w:val="21"/>
              </w:rPr>
            </w:pPr>
          </w:p>
        </w:tc>
        <w:tc>
          <w:tcPr>
            <w:tcW w:w="676" w:type="dxa"/>
            <w:vMerge w:val="continue"/>
            <w:tcBorders>
              <w:left w:val="single" w:color="auto" w:sz="4" w:space="0"/>
              <w:right w:val="single" w:color="auto" w:sz="4" w:space="0"/>
            </w:tcBorders>
            <w:noWrap w:val="0"/>
            <w:vAlign w:val="center"/>
          </w:tcPr>
          <w:p w14:paraId="6613421F">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4C67460">
            <w:pPr>
              <w:widowControl/>
              <w:jc w:val="left"/>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社会效益指标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658114A9">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开展项目拉练活动，促进辖区项目建设</w:t>
            </w:r>
          </w:p>
        </w:tc>
        <w:tc>
          <w:tcPr>
            <w:tcW w:w="1458" w:type="dxa"/>
            <w:tcBorders>
              <w:left w:val="single" w:color="auto" w:sz="4" w:space="0"/>
            </w:tcBorders>
            <w:noWrap w:val="0"/>
            <w:vAlign w:val="center"/>
          </w:tcPr>
          <w:p w14:paraId="22D72AE5">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AFE6F59">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425DF45B">
            <w:pPr>
              <w:jc w:val="center"/>
              <w:rPr>
                <w:rFonts w:hint="eastAsia" w:ascii="Arial" w:hAnsi="Calibri" w:eastAsia="宋体" w:cs="Times New Roman"/>
                <w:kern w:val="2"/>
                <w:sz w:val="21"/>
                <w:lang w:val="en-US" w:eastAsia="zh-CN" w:bidi="ar-SA"/>
              </w:rPr>
            </w:pPr>
            <w:r>
              <w:rPr>
                <w:rFonts w:hint="eastAsia" w:ascii="Arial"/>
                <w:sz w:val="21"/>
                <w:lang w:val="en-US" w:eastAsia="zh-CN"/>
              </w:rPr>
              <w:t>15</w:t>
            </w:r>
          </w:p>
        </w:tc>
      </w:tr>
      <w:tr w14:paraId="5D476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54304719">
            <w:pPr>
              <w:rPr>
                <w:rFonts w:ascii="Arial"/>
                <w:sz w:val="21"/>
              </w:rPr>
            </w:pPr>
          </w:p>
        </w:tc>
        <w:tc>
          <w:tcPr>
            <w:tcW w:w="676" w:type="dxa"/>
            <w:vMerge w:val="continue"/>
            <w:tcBorders>
              <w:left w:val="single" w:color="auto" w:sz="4" w:space="0"/>
              <w:bottom w:val="single" w:color="auto" w:sz="4" w:space="0"/>
              <w:right w:val="single" w:color="auto" w:sz="4" w:space="0"/>
            </w:tcBorders>
            <w:noWrap w:val="0"/>
            <w:vAlign w:val="center"/>
          </w:tcPr>
          <w:p w14:paraId="55437857">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C5411F8">
            <w:pPr>
              <w:widowControl/>
              <w:jc w:val="left"/>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可持续影响指标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36602FFC">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推动我区经济发展，实现经济稳增长</w:t>
            </w:r>
          </w:p>
        </w:tc>
        <w:tc>
          <w:tcPr>
            <w:tcW w:w="1458" w:type="dxa"/>
            <w:tcBorders>
              <w:left w:val="single" w:color="auto" w:sz="4" w:space="0"/>
            </w:tcBorders>
            <w:noWrap w:val="0"/>
            <w:vAlign w:val="center"/>
          </w:tcPr>
          <w:p w14:paraId="0BA4D619">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3C521DE0">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55FC5400">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434B6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13D29627">
            <w:pPr>
              <w:rPr>
                <w:rFonts w:ascii="Arial"/>
                <w:sz w:val="21"/>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7149C612">
            <w:pPr>
              <w:jc w:val="center"/>
              <w:rPr>
                <w:rFonts w:hint="eastAsia" w:ascii="Calibri" w:hAnsi="Calibri" w:eastAsia="宋体" w:cs="Times New Roman"/>
                <w:b/>
                <w:bCs/>
                <w:lang w:eastAsia="zh-CN"/>
              </w:rPr>
            </w:pPr>
            <w:r>
              <w:rPr>
                <w:rFonts w:hint="eastAsia" w:cs="Times New Roman"/>
                <w:b/>
                <w:bCs/>
                <w:lang w:eastAsia="zh-CN"/>
              </w:rPr>
              <w:t>满意度指标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82BDE92">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具体指标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76664BEF">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受益对象满意度</w:t>
            </w:r>
          </w:p>
        </w:tc>
        <w:tc>
          <w:tcPr>
            <w:tcW w:w="1458" w:type="dxa"/>
            <w:tcBorders>
              <w:left w:val="single" w:color="auto" w:sz="4" w:space="0"/>
            </w:tcBorders>
            <w:noWrap w:val="0"/>
            <w:vAlign w:val="center"/>
          </w:tcPr>
          <w:p w14:paraId="4A5A8A89">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3F03BE37">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1215EFF9">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30E05D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center"/>
          </w:tcPr>
          <w:p w14:paraId="313006BB">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8"/>
            <w:noWrap w:val="0"/>
            <w:vAlign w:val="center"/>
          </w:tcPr>
          <w:p w14:paraId="556CAE53">
            <w:pPr>
              <w:jc w:val="center"/>
              <w:rPr>
                <w:rFonts w:hint="default" w:ascii="Arial" w:eastAsia="宋体"/>
                <w:sz w:val="21"/>
                <w:lang w:val="en-US" w:eastAsia="zh-CN"/>
              </w:rPr>
            </w:pPr>
            <w:r>
              <w:rPr>
                <w:rFonts w:hint="eastAsia" w:ascii="Arial"/>
                <w:sz w:val="21"/>
                <w:lang w:val="en-US" w:eastAsia="zh-CN"/>
              </w:rPr>
              <w:t>88</w:t>
            </w:r>
          </w:p>
        </w:tc>
      </w:tr>
      <w:tr w14:paraId="241A0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814" w:type="dxa"/>
            <w:noWrap w:val="0"/>
            <w:vAlign w:val="center"/>
          </w:tcPr>
          <w:p w14:paraId="609CEB22">
            <w:pPr>
              <w:jc w:val="center"/>
              <w:rPr>
                <w:b/>
                <w:bCs/>
              </w:rPr>
            </w:pPr>
            <w:r>
              <w:rPr>
                <w:b/>
                <w:bCs/>
              </w:rPr>
              <w:t>偏差大或目标未完成原因</w:t>
            </w:r>
          </w:p>
          <w:p w14:paraId="64C0BB75">
            <w:pPr>
              <w:jc w:val="center"/>
              <w:rPr>
                <w:rFonts w:ascii="宋体" w:hAnsi="宋体" w:eastAsia="宋体" w:cs="宋体"/>
                <w:b/>
                <w:bCs/>
                <w:spacing w:val="4"/>
                <w:sz w:val="22"/>
                <w:szCs w:val="22"/>
              </w:rPr>
            </w:pPr>
            <w:r>
              <w:rPr>
                <w:b/>
                <w:bCs/>
              </w:rPr>
              <w:t>分析</w:t>
            </w:r>
          </w:p>
        </w:tc>
        <w:tc>
          <w:tcPr>
            <w:tcW w:w="8115" w:type="dxa"/>
            <w:gridSpan w:val="8"/>
            <w:noWrap w:val="0"/>
            <w:vAlign w:val="center"/>
          </w:tcPr>
          <w:p w14:paraId="16D07BAB">
            <w:pPr>
              <w:jc w:val="left"/>
              <w:rPr>
                <w:rFonts w:hint="eastAsia" w:ascii="Arial"/>
                <w:sz w:val="21"/>
                <w:lang w:val="en-US" w:eastAsia="zh-CN"/>
              </w:rPr>
            </w:pPr>
            <w:r>
              <w:rPr>
                <w:rFonts w:hint="eastAsia" w:ascii="Arial"/>
                <w:sz w:val="21"/>
                <w:lang w:val="en-US" w:eastAsia="zh-CN"/>
              </w:rPr>
              <w:t>预算偏差大的原因是：区级财政资金困难导致项目开工、项目拉练制作等多笔费用无法支出，所以年初预算执行率较低。</w:t>
            </w:r>
          </w:p>
        </w:tc>
      </w:tr>
      <w:tr w14:paraId="651A2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814" w:type="dxa"/>
            <w:noWrap w:val="0"/>
            <w:vAlign w:val="center"/>
          </w:tcPr>
          <w:p w14:paraId="0DE5C5EB">
            <w:pPr>
              <w:jc w:val="center"/>
              <w:rPr>
                <w:b/>
                <w:bCs/>
              </w:rPr>
            </w:pPr>
            <w:r>
              <w:rPr>
                <w:b/>
                <w:bCs/>
              </w:rPr>
              <w:t>改进措施及结果应用方案</w:t>
            </w:r>
          </w:p>
        </w:tc>
        <w:tc>
          <w:tcPr>
            <w:tcW w:w="8115" w:type="dxa"/>
            <w:gridSpan w:val="8"/>
            <w:noWrap w:val="0"/>
            <w:vAlign w:val="center"/>
          </w:tcPr>
          <w:p w14:paraId="06BEBD3A">
            <w:pPr>
              <w:jc w:val="center"/>
              <w:rPr>
                <w:rFonts w:hint="eastAsia" w:ascii="Arial"/>
                <w:sz w:val="21"/>
                <w:lang w:val="en-US" w:eastAsia="zh-CN"/>
              </w:rPr>
            </w:pPr>
          </w:p>
        </w:tc>
      </w:tr>
    </w:tbl>
    <w:p w14:paraId="0254F119">
      <w:pPr>
        <w:rPr>
          <w:rFonts w:hint="eastAsia" w:ascii="宋体" w:hAnsi="宋体" w:eastAsia="宋体" w:cs="宋体"/>
          <w:color w:val="000000"/>
          <w:kern w:val="0"/>
          <w:sz w:val="28"/>
          <w:szCs w:val="28"/>
          <w:shd w:val="clear" w:color="auto" w:fill="FFFFFF"/>
        </w:rPr>
      </w:pPr>
      <w:r>
        <w:rPr>
          <w:rStyle w:val="9"/>
          <w:rFonts w:hint="eastAsia" w:ascii="宋体" w:hAnsi="宋体" w:eastAsia="宋体" w:cs="宋体"/>
          <w:color w:val="000000"/>
          <w:kern w:val="0"/>
          <w:sz w:val="28"/>
          <w:szCs w:val="28"/>
          <w:shd w:val="clear" w:color="auto" w:fill="FFFFFF"/>
        </w:rPr>
        <w:t>2.经济动员、价格认证经费绩效自评</w:t>
      </w:r>
      <w:r>
        <w:rPr>
          <w:rFonts w:hint="eastAsia" w:ascii="宋体" w:hAnsi="宋体" w:eastAsia="宋体" w:cs="宋体"/>
          <w:color w:val="000000"/>
          <w:kern w:val="0"/>
          <w:sz w:val="28"/>
          <w:szCs w:val="28"/>
          <w:shd w:val="clear" w:color="auto" w:fill="FFFFFF"/>
        </w:rPr>
        <w:br w:type="textWrapping"/>
      </w:r>
      <w:r>
        <w:rPr>
          <w:rFonts w:hint="eastAsia" w:ascii="仿宋_GB2312" w:hAnsi="仿宋" w:eastAsia="仿宋_GB2312" w:cs="仿宋"/>
          <w:sz w:val="32"/>
          <w:szCs w:val="32"/>
          <w:lang w:val="en-US" w:eastAsia="zh-CN"/>
        </w:rPr>
        <w:t>项目全年预算数为3万元，其中：一般公共预算财政拨款3万元。执行数为3万元，完成预算100%。</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主要产出和效益：经济动员工作：完成落实地方经济资源储备，组织协调军民通用物资联储、联供和联修、联医工作；战时组织领导区域内经济动员和经济支前工作；</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价格认定工作：完成本地区经济动员调查统计工作。办理本级纪律检查委员会、基层人民法院、人民检察院、人民政府各部门以及国务院垂直管理部门所属机构提出的价格认定事项。</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发现的问题及原因：摸排企业的基本情况，进行市场调查。</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下一步改进措施：结合以往年度实际情况，科学测算相关工作经费预算，进一步提高预算编制的准确性。</w:t>
      </w:r>
    </w:p>
    <w:p w14:paraId="304007C5">
      <w:pPr>
        <w:spacing w:before="105" w:line="219" w:lineRule="auto"/>
        <w:jc w:val="center"/>
        <w:rPr>
          <w:rFonts w:ascii="宋体" w:hAnsi="宋体" w:eastAsia="宋体" w:cs="宋体"/>
          <w:b/>
          <w:bCs/>
          <w:spacing w:val="17"/>
          <w:sz w:val="43"/>
          <w:szCs w:val="43"/>
        </w:rPr>
      </w:pPr>
      <w:r>
        <w:rPr>
          <w:rFonts w:hint="eastAsia" w:ascii="宋体" w:hAnsi="宋体" w:cs="宋体"/>
          <w:b/>
          <w:bCs/>
          <w:sz w:val="43"/>
          <w:szCs w:val="43"/>
          <w:lang w:val="en-US" w:eastAsia="zh-CN"/>
        </w:rPr>
        <w:t>2022</w:t>
      </w:r>
      <w:r>
        <w:rPr>
          <w:rFonts w:ascii="宋体" w:hAnsi="宋体" w:eastAsia="宋体" w:cs="宋体"/>
          <w:b/>
          <w:bCs/>
          <w:spacing w:val="17"/>
          <w:sz w:val="43"/>
          <w:szCs w:val="43"/>
        </w:rPr>
        <w:t>年度项目自评表</w:t>
      </w:r>
    </w:p>
    <w:tbl>
      <w:tblPr>
        <w:tblStyle w:val="15"/>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76"/>
        <w:gridCol w:w="1132"/>
        <w:gridCol w:w="1329"/>
        <w:gridCol w:w="949"/>
        <w:gridCol w:w="369"/>
        <w:gridCol w:w="1458"/>
        <w:gridCol w:w="1318"/>
        <w:gridCol w:w="884"/>
      </w:tblGrid>
      <w:tr w14:paraId="3913F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490" w:type="dxa"/>
            <w:gridSpan w:val="2"/>
            <w:noWrap w:val="0"/>
            <w:vAlign w:val="center"/>
          </w:tcPr>
          <w:p w14:paraId="0766A2B6">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39" w:type="dxa"/>
            <w:gridSpan w:val="7"/>
            <w:noWrap w:val="0"/>
            <w:vAlign w:val="center"/>
          </w:tcPr>
          <w:p w14:paraId="078145F9">
            <w:pPr>
              <w:jc w:val="center"/>
              <w:rPr>
                <w:rFonts w:ascii="Arial"/>
                <w:sz w:val="21"/>
              </w:rPr>
            </w:pPr>
            <w:r>
              <w:rPr>
                <w:rFonts w:hint="eastAsia" w:ascii="Arial"/>
                <w:sz w:val="21"/>
              </w:rPr>
              <w:t>经济动员、价格认证经费</w:t>
            </w:r>
          </w:p>
        </w:tc>
      </w:tr>
      <w:tr w14:paraId="00884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490" w:type="dxa"/>
            <w:gridSpan w:val="2"/>
            <w:noWrap w:val="0"/>
            <w:vAlign w:val="center"/>
          </w:tcPr>
          <w:p w14:paraId="4DA461AD">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410" w:type="dxa"/>
            <w:gridSpan w:val="3"/>
            <w:noWrap w:val="0"/>
            <w:vAlign w:val="center"/>
          </w:tcPr>
          <w:p w14:paraId="1D03246B">
            <w:pPr>
              <w:rPr>
                <w:rFonts w:hint="eastAsia" w:ascii="Arial" w:eastAsia="宋体"/>
                <w:sz w:val="21"/>
                <w:lang w:eastAsia="zh-CN"/>
              </w:rPr>
            </w:pPr>
            <w:r>
              <w:rPr>
                <w:rFonts w:hint="eastAsia" w:ascii="Arial"/>
                <w:sz w:val="21"/>
                <w:lang w:eastAsia="zh-CN"/>
              </w:rPr>
              <w:t>下陆区发展和改革局</w:t>
            </w:r>
          </w:p>
        </w:tc>
        <w:tc>
          <w:tcPr>
            <w:tcW w:w="1827" w:type="dxa"/>
            <w:gridSpan w:val="2"/>
            <w:noWrap w:val="0"/>
            <w:vAlign w:val="center"/>
          </w:tcPr>
          <w:p w14:paraId="0F911978">
            <w:pPr>
              <w:spacing w:before="150" w:line="220" w:lineRule="auto"/>
              <w:ind w:firstLine="222" w:firstLineChars="100"/>
              <w:rPr>
                <w:rFonts w:ascii="宋体" w:hAnsi="宋体" w:eastAsia="宋体" w:cs="宋体"/>
                <w:sz w:val="22"/>
                <w:szCs w:val="22"/>
              </w:rPr>
            </w:pPr>
            <w:r>
              <w:rPr>
                <w:rFonts w:ascii="宋体" w:hAnsi="宋体" w:eastAsia="宋体" w:cs="宋体"/>
                <w:spacing w:val="1"/>
                <w:sz w:val="22"/>
                <w:szCs w:val="22"/>
              </w:rPr>
              <w:t>项目实施单位</w:t>
            </w:r>
          </w:p>
        </w:tc>
        <w:tc>
          <w:tcPr>
            <w:tcW w:w="2202" w:type="dxa"/>
            <w:gridSpan w:val="2"/>
            <w:noWrap w:val="0"/>
            <w:vAlign w:val="center"/>
          </w:tcPr>
          <w:p w14:paraId="211E79D3">
            <w:pPr>
              <w:rPr>
                <w:rFonts w:ascii="Arial"/>
                <w:sz w:val="21"/>
              </w:rPr>
            </w:pPr>
          </w:p>
        </w:tc>
      </w:tr>
      <w:tr w14:paraId="5AEF8F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1BF8FC98">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39" w:type="dxa"/>
            <w:gridSpan w:val="7"/>
            <w:noWrap w:val="0"/>
            <w:vAlign w:val="center"/>
          </w:tcPr>
          <w:p w14:paraId="3BD5E9E9">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7E87D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90" w:type="dxa"/>
            <w:gridSpan w:val="2"/>
            <w:noWrap w:val="0"/>
            <w:vAlign w:val="center"/>
          </w:tcPr>
          <w:p w14:paraId="2F9993D8">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39" w:type="dxa"/>
            <w:gridSpan w:val="7"/>
            <w:noWrap w:val="0"/>
            <w:vAlign w:val="center"/>
          </w:tcPr>
          <w:p w14:paraId="19D4125D">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cs="宋体"/>
                <w:spacing w:val="4"/>
                <w:sz w:val="22"/>
                <w:szCs w:val="22"/>
                <w:lang w:eastAsia="zh-CN"/>
              </w:rPr>
              <w:t>□</w:t>
            </w:r>
          </w:p>
        </w:tc>
      </w:tr>
      <w:tr w14:paraId="79BEA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08C270A8">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39" w:type="dxa"/>
            <w:gridSpan w:val="7"/>
            <w:noWrap w:val="0"/>
            <w:vAlign w:val="center"/>
          </w:tcPr>
          <w:p w14:paraId="717DAC06">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cs="宋体"/>
                <w:spacing w:val="4"/>
                <w:sz w:val="22"/>
                <w:szCs w:val="22"/>
                <w:lang w:eastAsia="zh-CN"/>
              </w:rPr>
              <w:t>□</w:t>
            </w:r>
          </w:p>
        </w:tc>
      </w:tr>
      <w:tr w14:paraId="67978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490" w:type="dxa"/>
            <w:gridSpan w:val="2"/>
            <w:vMerge w:val="restart"/>
            <w:tcBorders>
              <w:bottom w:val="nil"/>
            </w:tcBorders>
            <w:noWrap w:val="0"/>
            <w:vAlign w:val="center"/>
          </w:tcPr>
          <w:p w14:paraId="716611B5">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480B87C4">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430FB8A4">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32" w:type="dxa"/>
            <w:noWrap w:val="0"/>
            <w:vAlign w:val="center"/>
          </w:tcPr>
          <w:p w14:paraId="692CDE7D">
            <w:pPr>
              <w:rPr>
                <w:rFonts w:ascii="Arial"/>
                <w:sz w:val="21"/>
              </w:rPr>
            </w:pPr>
          </w:p>
        </w:tc>
        <w:tc>
          <w:tcPr>
            <w:tcW w:w="1329" w:type="dxa"/>
            <w:noWrap w:val="0"/>
            <w:vAlign w:val="center"/>
          </w:tcPr>
          <w:p w14:paraId="6C187FB9">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center"/>
          </w:tcPr>
          <w:p w14:paraId="74087E3A">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center"/>
          </w:tcPr>
          <w:p w14:paraId="7626C05B">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2"/>
            <w:noWrap w:val="0"/>
            <w:vAlign w:val="center"/>
          </w:tcPr>
          <w:p w14:paraId="49D386B7">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7ED1CC4D">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278C8E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90" w:type="dxa"/>
            <w:gridSpan w:val="2"/>
            <w:vMerge w:val="continue"/>
            <w:tcBorders>
              <w:top w:val="nil"/>
            </w:tcBorders>
            <w:noWrap w:val="0"/>
            <w:vAlign w:val="center"/>
          </w:tcPr>
          <w:p w14:paraId="68466479">
            <w:pPr>
              <w:rPr>
                <w:rFonts w:ascii="Arial"/>
                <w:sz w:val="21"/>
              </w:rPr>
            </w:pPr>
          </w:p>
        </w:tc>
        <w:tc>
          <w:tcPr>
            <w:tcW w:w="1132" w:type="dxa"/>
            <w:noWrap w:val="0"/>
            <w:vAlign w:val="center"/>
          </w:tcPr>
          <w:p w14:paraId="45CAD9C1">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76868E79">
            <w:pPr>
              <w:jc w:val="center"/>
              <w:rPr>
                <w:rFonts w:hint="default" w:ascii="Arial" w:eastAsia="宋体"/>
                <w:sz w:val="21"/>
                <w:lang w:val="en-US" w:eastAsia="zh-CN"/>
              </w:rPr>
            </w:pPr>
            <w:r>
              <w:rPr>
                <w:rFonts w:hint="eastAsia" w:ascii="Arial"/>
                <w:sz w:val="21"/>
                <w:lang w:val="en-US" w:eastAsia="zh-CN"/>
              </w:rPr>
              <w:t>3</w:t>
            </w:r>
          </w:p>
        </w:tc>
        <w:tc>
          <w:tcPr>
            <w:tcW w:w="1318" w:type="dxa"/>
            <w:gridSpan w:val="2"/>
            <w:noWrap w:val="0"/>
            <w:vAlign w:val="center"/>
          </w:tcPr>
          <w:p w14:paraId="41FC9529">
            <w:pPr>
              <w:jc w:val="center"/>
              <w:rPr>
                <w:rFonts w:hint="default" w:ascii="Arial" w:eastAsia="宋体"/>
                <w:sz w:val="21"/>
                <w:lang w:val="en-US" w:eastAsia="zh-CN"/>
              </w:rPr>
            </w:pPr>
            <w:r>
              <w:rPr>
                <w:rFonts w:hint="eastAsia" w:ascii="Arial"/>
                <w:sz w:val="21"/>
                <w:lang w:val="en-US" w:eastAsia="zh-CN"/>
              </w:rPr>
              <w:t>3</w:t>
            </w:r>
          </w:p>
        </w:tc>
        <w:tc>
          <w:tcPr>
            <w:tcW w:w="1458" w:type="dxa"/>
            <w:noWrap w:val="0"/>
            <w:vAlign w:val="center"/>
          </w:tcPr>
          <w:p w14:paraId="4CEA3F0B">
            <w:pPr>
              <w:jc w:val="center"/>
              <w:rPr>
                <w:rFonts w:hint="default" w:ascii="Arial" w:eastAsia="宋体"/>
                <w:sz w:val="21"/>
                <w:lang w:val="en-US" w:eastAsia="zh-CN"/>
              </w:rPr>
            </w:pPr>
            <w:r>
              <w:rPr>
                <w:rFonts w:hint="eastAsia" w:ascii="Arial"/>
                <w:sz w:val="21"/>
                <w:lang w:val="en-US" w:eastAsia="zh-CN"/>
              </w:rPr>
              <w:t>100%</w:t>
            </w:r>
          </w:p>
        </w:tc>
        <w:tc>
          <w:tcPr>
            <w:tcW w:w="2202" w:type="dxa"/>
            <w:gridSpan w:val="2"/>
            <w:noWrap w:val="0"/>
            <w:vAlign w:val="center"/>
          </w:tcPr>
          <w:p w14:paraId="7C97A630">
            <w:pPr>
              <w:jc w:val="center"/>
              <w:rPr>
                <w:rFonts w:hint="default" w:ascii="Arial" w:eastAsia="宋体"/>
                <w:sz w:val="21"/>
                <w:lang w:val="en-US" w:eastAsia="zh-CN"/>
              </w:rPr>
            </w:pPr>
            <w:r>
              <w:rPr>
                <w:rFonts w:hint="eastAsia" w:ascii="Arial"/>
                <w:sz w:val="21"/>
                <w:lang w:val="en-US" w:eastAsia="zh-CN"/>
              </w:rPr>
              <w:t>20</w:t>
            </w:r>
          </w:p>
        </w:tc>
      </w:tr>
      <w:tr w14:paraId="6C4AD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noWrap w:val="0"/>
            <w:vAlign w:val="center"/>
          </w:tcPr>
          <w:p w14:paraId="20B7FD23">
            <w:pPr>
              <w:spacing w:line="269" w:lineRule="auto"/>
              <w:rPr>
                <w:rFonts w:ascii="Arial"/>
                <w:sz w:val="21"/>
              </w:rPr>
            </w:pPr>
          </w:p>
          <w:p w14:paraId="59A1148A">
            <w:pPr>
              <w:spacing w:line="269" w:lineRule="auto"/>
              <w:rPr>
                <w:rFonts w:ascii="Arial"/>
                <w:sz w:val="21"/>
              </w:rPr>
            </w:pPr>
          </w:p>
          <w:p w14:paraId="005CA99A">
            <w:pPr>
              <w:jc w:val="both"/>
              <w:rPr>
                <w:b/>
                <w:bCs/>
              </w:rPr>
            </w:pPr>
          </w:p>
          <w:p w14:paraId="3D5637F0">
            <w:pPr>
              <w:jc w:val="center"/>
              <w:rPr>
                <w:b/>
                <w:bCs/>
              </w:rPr>
            </w:pPr>
            <w:r>
              <w:rPr>
                <w:b/>
                <w:bCs/>
              </w:rPr>
              <w:t>年</w:t>
            </w:r>
          </w:p>
          <w:p w14:paraId="15D21F72">
            <w:pPr>
              <w:jc w:val="center"/>
              <w:rPr>
                <w:b/>
                <w:bCs/>
              </w:rPr>
            </w:pPr>
            <w:r>
              <w:rPr>
                <w:b/>
                <w:bCs/>
              </w:rPr>
              <w:t>度</w:t>
            </w:r>
          </w:p>
          <w:p w14:paraId="3A10909D">
            <w:pPr>
              <w:jc w:val="center"/>
              <w:rPr>
                <w:b/>
                <w:bCs/>
              </w:rPr>
            </w:pPr>
            <w:r>
              <w:rPr>
                <w:b/>
                <w:bCs/>
              </w:rPr>
              <w:t>绩</w:t>
            </w:r>
          </w:p>
          <w:p w14:paraId="52B8B7EB">
            <w:pPr>
              <w:jc w:val="center"/>
              <w:rPr>
                <w:b/>
                <w:bCs/>
              </w:rPr>
            </w:pPr>
            <w:r>
              <w:rPr>
                <w:b/>
                <w:bCs/>
              </w:rPr>
              <w:t>效</w:t>
            </w:r>
          </w:p>
          <w:p w14:paraId="0D60DB24">
            <w:pPr>
              <w:jc w:val="center"/>
              <w:rPr>
                <w:b/>
                <w:bCs/>
              </w:rPr>
            </w:pPr>
            <w:r>
              <w:rPr>
                <w:b/>
                <w:bCs/>
              </w:rPr>
              <w:t>目</w:t>
            </w:r>
          </w:p>
          <w:p w14:paraId="1B631E40">
            <w:pPr>
              <w:jc w:val="center"/>
              <w:rPr>
                <w:b/>
                <w:bCs/>
              </w:rPr>
            </w:pPr>
            <w:r>
              <w:rPr>
                <w:b/>
                <w:bCs/>
              </w:rPr>
              <w:t>标</w:t>
            </w:r>
          </w:p>
          <w:p w14:paraId="775FEDEA">
            <w:pPr>
              <w:jc w:val="center"/>
              <w:rPr>
                <w:b/>
                <w:bCs/>
              </w:rPr>
            </w:pPr>
          </w:p>
          <w:p w14:paraId="3FC74988">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76" w:type="dxa"/>
            <w:noWrap w:val="0"/>
            <w:vAlign w:val="center"/>
          </w:tcPr>
          <w:p w14:paraId="6993550F">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32" w:type="dxa"/>
            <w:noWrap w:val="0"/>
            <w:vAlign w:val="center"/>
          </w:tcPr>
          <w:p w14:paraId="3050AC45">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center"/>
          </w:tcPr>
          <w:p w14:paraId="1CED073F">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center"/>
          </w:tcPr>
          <w:p w14:paraId="56D42518">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1CF4BD5C">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noWrap w:val="0"/>
            <w:vAlign w:val="center"/>
          </w:tcPr>
          <w:p w14:paraId="16CC79C7">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F77E29C">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center"/>
          </w:tcPr>
          <w:p w14:paraId="5B86A825">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040C5A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noWrap w:val="0"/>
            <w:vAlign w:val="center"/>
          </w:tcPr>
          <w:p w14:paraId="61ECF3DA">
            <w:pPr>
              <w:rPr>
                <w:rFonts w:ascii="Arial"/>
                <w:sz w:val="21"/>
              </w:rPr>
            </w:pPr>
          </w:p>
        </w:tc>
        <w:tc>
          <w:tcPr>
            <w:tcW w:w="676" w:type="dxa"/>
            <w:vMerge w:val="restart"/>
            <w:noWrap w:val="0"/>
            <w:vAlign w:val="center"/>
          </w:tcPr>
          <w:p w14:paraId="351BBA27">
            <w:pPr>
              <w:jc w:val="center"/>
              <w:rPr>
                <w:b/>
                <w:bCs/>
              </w:rPr>
            </w:pPr>
            <w:r>
              <w:rPr>
                <w:b/>
                <w:bCs/>
              </w:rPr>
              <w:t>产出</w:t>
            </w:r>
          </w:p>
          <w:p w14:paraId="74108DDA">
            <w:pPr>
              <w:jc w:val="center"/>
              <w:rPr>
                <w:rFonts w:hint="eastAsia"/>
                <w:b/>
                <w:bCs/>
                <w:lang w:val="en-US" w:eastAsia="zh-CN"/>
              </w:rPr>
            </w:pPr>
            <w:r>
              <w:rPr>
                <w:rFonts w:hint="eastAsia"/>
                <w:b/>
                <w:bCs/>
                <w:lang w:val="en-US" w:eastAsia="zh-CN"/>
              </w:rPr>
              <w:t>指标</w:t>
            </w:r>
          </w:p>
          <w:p w14:paraId="1E61280F">
            <w:pPr>
              <w:jc w:val="center"/>
              <w:rPr>
                <w:rFonts w:hint="eastAsia" w:eastAsia="宋体"/>
                <w:b/>
                <w:bCs/>
                <w:lang w:val="en-US" w:eastAsia="zh-CN"/>
              </w:rPr>
            </w:pPr>
          </w:p>
        </w:tc>
        <w:tc>
          <w:tcPr>
            <w:tcW w:w="1132" w:type="dxa"/>
            <w:vMerge w:val="restart"/>
            <w:noWrap w:val="0"/>
            <w:vAlign w:val="center"/>
          </w:tcPr>
          <w:p w14:paraId="2EE47F17">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rPr>
              <w:t>数量指标</w:t>
            </w: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20分</w:t>
            </w:r>
            <w:r>
              <w:rPr>
                <w:rFonts w:hint="eastAsia" w:ascii="仿宋_GB2312" w:hAnsi="宋体" w:eastAsia="仿宋_GB2312" w:cs="仿宋_GB2312"/>
                <w:kern w:val="0"/>
                <w:szCs w:val="20"/>
                <w:lang w:eastAsia="zh-CN"/>
              </w:rPr>
              <w:t>）</w:t>
            </w:r>
          </w:p>
        </w:tc>
        <w:tc>
          <w:tcPr>
            <w:tcW w:w="2647" w:type="dxa"/>
            <w:gridSpan w:val="3"/>
            <w:noWrap w:val="0"/>
            <w:vAlign w:val="center"/>
          </w:tcPr>
          <w:p w14:paraId="450C1757">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1.摸排重点企业项企业基本情况</w:t>
            </w:r>
          </w:p>
        </w:tc>
        <w:tc>
          <w:tcPr>
            <w:tcW w:w="1458" w:type="dxa"/>
            <w:noWrap w:val="0"/>
            <w:vAlign w:val="center"/>
          </w:tcPr>
          <w:p w14:paraId="4589A604">
            <w:pPr>
              <w:jc w:val="center"/>
              <w:rPr>
                <w:rFonts w:hint="default" w:ascii="Arial" w:eastAsia="宋体"/>
                <w:sz w:val="21"/>
                <w:lang w:val="en-US" w:eastAsia="zh-CN"/>
              </w:rPr>
            </w:pPr>
            <w:r>
              <w:rPr>
                <w:rFonts w:hint="eastAsia" w:ascii="Arial"/>
                <w:sz w:val="21"/>
                <w:lang w:val="en-US" w:eastAsia="zh-CN"/>
              </w:rPr>
              <w:t>100%</w:t>
            </w:r>
          </w:p>
        </w:tc>
        <w:tc>
          <w:tcPr>
            <w:tcW w:w="1318" w:type="dxa"/>
            <w:noWrap w:val="0"/>
            <w:vAlign w:val="center"/>
          </w:tcPr>
          <w:p w14:paraId="40B2E1AB">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383F6074">
            <w:pPr>
              <w:jc w:val="center"/>
              <w:rPr>
                <w:rFonts w:hint="default" w:ascii="Arial" w:eastAsia="宋体"/>
                <w:sz w:val="21"/>
                <w:lang w:val="en-US" w:eastAsia="zh-CN"/>
              </w:rPr>
            </w:pPr>
            <w:r>
              <w:rPr>
                <w:rFonts w:hint="eastAsia" w:ascii="Arial"/>
                <w:sz w:val="21"/>
                <w:lang w:val="en-US" w:eastAsia="zh-CN"/>
              </w:rPr>
              <w:t>10</w:t>
            </w:r>
          </w:p>
        </w:tc>
      </w:tr>
      <w:tr w14:paraId="29036A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814" w:type="dxa"/>
            <w:vMerge w:val="continue"/>
            <w:noWrap w:val="0"/>
            <w:vAlign w:val="center"/>
          </w:tcPr>
          <w:p w14:paraId="13EEE8DF">
            <w:pPr>
              <w:rPr>
                <w:rFonts w:ascii="Arial"/>
                <w:sz w:val="21"/>
              </w:rPr>
            </w:pPr>
          </w:p>
        </w:tc>
        <w:tc>
          <w:tcPr>
            <w:tcW w:w="676" w:type="dxa"/>
            <w:vMerge w:val="continue"/>
            <w:noWrap w:val="0"/>
            <w:vAlign w:val="center"/>
          </w:tcPr>
          <w:p w14:paraId="7D47A5E6">
            <w:pPr>
              <w:jc w:val="center"/>
              <w:rPr>
                <w:b/>
                <w:bCs/>
              </w:rPr>
            </w:pPr>
          </w:p>
        </w:tc>
        <w:tc>
          <w:tcPr>
            <w:tcW w:w="1132" w:type="dxa"/>
            <w:vMerge w:val="continue"/>
            <w:noWrap w:val="0"/>
            <w:vAlign w:val="center"/>
          </w:tcPr>
          <w:p w14:paraId="5BFF5C33">
            <w:pPr>
              <w:widowControl/>
              <w:jc w:val="center"/>
              <w:rPr>
                <w:rFonts w:ascii="仿宋_GB2312" w:hAnsi="宋体" w:eastAsia="仿宋_GB2312" w:cs="Times New Roman"/>
                <w:kern w:val="0"/>
                <w:sz w:val="21"/>
                <w:szCs w:val="20"/>
                <w:lang w:val="en-US" w:eastAsia="zh-CN" w:bidi="ar-SA"/>
              </w:rPr>
            </w:pPr>
          </w:p>
        </w:tc>
        <w:tc>
          <w:tcPr>
            <w:tcW w:w="2647" w:type="dxa"/>
            <w:gridSpan w:val="3"/>
            <w:noWrap w:val="0"/>
            <w:vAlign w:val="center"/>
          </w:tcPr>
          <w:p w14:paraId="627FCAB3">
            <w:pPr>
              <w:widowControl/>
              <w:jc w:val="center"/>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2.受理价格认定案件34起</w:t>
            </w:r>
          </w:p>
        </w:tc>
        <w:tc>
          <w:tcPr>
            <w:tcW w:w="1458" w:type="dxa"/>
            <w:noWrap w:val="0"/>
            <w:vAlign w:val="center"/>
          </w:tcPr>
          <w:p w14:paraId="10175969">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77B2376B">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613BCEE3">
            <w:pPr>
              <w:jc w:val="center"/>
              <w:rPr>
                <w:rFonts w:hint="default" w:ascii="Arial" w:eastAsia="宋体"/>
                <w:sz w:val="21"/>
                <w:lang w:val="en-US" w:eastAsia="zh-CN"/>
              </w:rPr>
            </w:pPr>
            <w:r>
              <w:rPr>
                <w:rFonts w:hint="eastAsia" w:ascii="Arial"/>
                <w:sz w:val="21"/>
                <w:lang w:val="en-US" w:eastAsia="zh-CN"/>
              </w:rPr>
              <w:t>10</w:t>
            </w:r>
          </w:p>
        </w:tc>
      </w:tr>
      <w:tr w14:paraId="2F066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noWrap w:val="0"/>
            <w:vAlign w:val="center"/>
          </w:tcPr>
          <w:p w14:paraId="338D053D">
            <w:pPr>
              <w:rPr>
                <w:rFonts w:ascii="Arial"/>
                <w:sz w:val="21"/>
              </w:rPr>
            </w:pPr>
          </w:p>
        </w:tc>
        <w:tc>
          <w:tcPr>
            <w:tcW w:w="676" w:type="dxa"/>
            <w:vMerge w:val="continue"/>
            <w:noWrap w:val="0"/>
            <w:vAlign w:val="center"/>
          </w:tcPr>
          <w:p w14:paraId="21B4016A">
            <w:pPr>
              <w:jc w:val="center"/>
              <w:rPr>
                <w:rFonts w:hint="eastAsia" w:cs="Times New Roman"/>
                <w:b/>
                <w:bCs/>
                <w:lang w:eastAsia="zh-CN"/>
              </w:rPr>
            </w:pPr>
          </w:p>
        </w:tc>
        <w:tc>
          <w:tcPr>
            <w:tcW w:w="1132" w:type="dxa"/>
            <w:noWrap w:val="0"/>
            <w:vAlign w:val="center"/>
          </w:tcPr>
          <w:p w14:paraId="0F1BE29C">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时效</w:t>
            </w:r>
            <w:r>
              <w:rPr>
                <w:rFonts w:hint="eastAsia" w:ascii="仿宋_GB2312" w:hAnsi="宋体" w:eastAsia="仿宋_GB2312" w:cs="仿宋_GB2312"/>
                <w:kern w:val="0"/>
                <w:szCs w:val="20"/>
              </w:rPr>
              <w:t>指标</w:t>
            </w: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10分</w:t>
            </w:r>
            <w:r>
              <w:rPr>
                <w:rFonts w:hint="eastAsia" w:ascii="仿宋_GB2312" w:hAnsi="宋体" w:eastAsia="仿宋_GB2312" w:cs="仿宋_GB2312"/>
                <w:kern w:val="0"/>
                <w:szCs w:val="20"/>
                <w:lang w:eastAsia="zh-CN"/>
              </w:rPr>
              <w:t>）</w:t>
            </w:r>
          </w:p>
        </w:tc>
        <w:tc>
          <w:tcPr>
            <w:tcW w:w="2647" w:type="dxa"/>
            <w:gridSpan w:val="3"/>
            <w:noWrap w:val="0"/>
            <w:vAlign w:val="center"/>
          </w:tcPr>
          <w:p w14:paraId="3714F821">
            <w:pPr>
              <w:widowControl/>
              <w:jc w:val="center"/>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按时间截点完成</w:t>
            </w:r>
          </w:p>
        </w:tc>
        <w:tc>
          <w:tcPr>
            <w:tcW w:w="1458" w:type="dxa"/>
            <w:noWrap w:val="0"/>
            <w:vAlign w:val="center"/>
          </w:tcPr>
          <w:p w14:paraId="350DB334">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09113BB4">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47E3BE26">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22157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5C8CF91F">
            <w:pPr>
              <w:rPr>
                <w:rFonts w:ascii="Arial"/>
                <w:sz w:val="21"/>
              </w:rPr>
            </w:pPr>
          </w:p>
        </w:tc>
        <w:tc>
          <w:tcPr>
            <w:tcW w:w="676" w:type="dxa"/>
            <w:vMerge w:val="continue"/>
            <w:tcBorders>
              <w:bottom w:val="nil"/>
            </w:tcBorders>
            <w:noWrap w:val="0"/>
            <w:vAlign w:val="center"/>
          </w:tcPr>
          <w:p w14:paraId="5BD21D17">
            <w:pPr>
              <w:jc w:val="center"/>
              <w:rPr>
                <w:rFonts w:ascii="Calibri" w:hAnsi="Calibri" w:eastAsia="宋体" w:cs="Times New Roman"/>
                <w:b/>
                <w:bCs/>
              </w:rPr>
            </w:pPr>
          </w:p>
        </w:tc>
        <w:tc>
          <w:tcPr>
            <w:tcW w:w="1132" w:type="dxa"/>
            <w:noWrap w:val="0"/>
            <w:vAlign w:val="center"/>
          </w:tcPr>
          <w:p w14:paraId="1A8F97B1">
            <w:pPr>
              <w:widowControl/>
              <w:jc w:val="center"/>
              <w:rPr>
                <w:rFonts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质量指标（10分）</w:t>
            </w:r>
          </w:p>
        </w:tc>
        <w:tc>
          <w:tcPr>
            <w:tcW w:w="2647" w:type="dxa"/>
            <w:gridSpan w:val="3"/>
            <w:noWrap w:val="0"/>
            <w:vAlign w:val="center"/>
          </w:tcPr>
          <w:p w14:paraId="516307AC">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按要求完成</w:t>
            </w:r>
          </w:p>
        </w:tc>
        <w:tc>
          <w:tcPr>
            <w:tcW w:w="1458" w:type="dxa"/>
            <w:noWrap w:val="0"/>
            <w:vAlign w:val="center"/>
          </w:tcPr>
          <w:p w14:paraId="277CEC0A">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617FCCE2">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79B998DE">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338E89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472BAAA3">
            <w:pPr>
              <w:rPr>
                <w:rFonts w:ascii="Arial"/>
                <w:sz w:val="21"/>
              </w:rPr>
            </w:pPr>
          </w:p>
        </w:tc>
        <w:tc>
          <w:tcPr>
            <w:tcW w:w="676" w:type="dxa"/>
            <w:vMerge w:val="restart"/>
            <w:tcBorders>
              <w:top w:val="nil"/>
            </w:tcBorders>
            <w:noWrap w:val="0"/>
            <w:vAlign w:val="center"/>
          </w:tcPr>
          <w:p w14:paraId="1C90042D">
            <w:pPr>
              <w:jc w:val="center"/>
              <w:rPr>
                <w:rFonts w:hint="eastAsia" w:cs="Times New Roman"/>
                <w:b/>
                <w:bCs/>
                <w:lang w:eastAsia="zh-CN"/>
              </w:rPr>
            </w:pPr>
            <w:r>
              <w:rPr>
                <w:rFonts w:hint="eastAsia" w:cs="Times New Roman"/>
                <w:b/>
                <w:bCs/>
                <w:lang w:eastAsia="zh-CN"/>
              </w:rPr>
              <w:t>效益</w:t>
            </w:r>
          </w:p>
          <w:p w14:paraId="3786CCE6">
            <w:pPr>
              <w:jc w:val="center"/>
              <w:rPr>
                <w:rFonts w:hint="eastAsia" w:cs="Times New Roman"/>
                <w:b/>
                <w:bCs/>
                <w:lang w:eastAsia="zh-CN"/>
              </w:rPr>
            </w:pPr>
            <w:r>
              <w:rPr>
                <w:rFonts w:hint="eastAsia" w:cs="Times New Roman"/>
                <w:b/>
                <w:bCs/>
                <w:lang w:eastAsia="zh-CN"/>
              </w:rPr>
              <w:t>指标</w:t>
            </w:r>
          </w:p>
          <w:p w14:paraId="4DF20F48">
            <w:pPr>
              <w:jc w:val="center"/>
              <w:rPr>
                <w:rFonts w:hint="eastAsia" w:ascii="Calibri" w:hAnsi="Calibri" w:eastAsia="宋体" w:cs="Times New Roman"/>
                <w:b/>
                <w:bCs/>
                <w:kern w:val="2"/>
                <w:sz w:val="21"/>
                <w:lang w:val="en-US" w:eastAsia="zh-CN" w:bidi="ar-SA"/>
              </w:rPr>
            </w:pPr>
          </w:p>
        </w:tc>
        <w:tc>
          <w:tcPr>
            <w:tcW w:w="1132" w:type="dxa"/>
            <w:noWrap w:val="0"/>
            <w:vAlign w:val="center"/>
          </w:tcPr>
          <w:p w14:paraId="71957B11">
            <w:pPr>
              <w:widowControl/>
              <w:jc w:val="center"/>
              <w:rPr>
                <w:rFonts w:ascii="仿宋_GB2312" w:hAnsi="宋体" w:eastAsia="仿宋_GB2312"/>
                <w:kern w:val="0"/>
                <w:szCs w:val="20"/>
              </w:rPr>
            </w:pPr>
            <w:r>
              <w:rPr>
                <w:rFonts w:hint="eastAsia" w:ascii="仿宋_GB2312" w:hAnsi="宋体" w:eastAsia="仿宋_GB2312" w:cs="仿宋_GB2312"/>
                <w:kern w:val="0"/>
                <w:szCs w:val="20"/>
                <w:lang w:eastAsia="zh-CN"/>
              </w:rPr>
              <w:t>社会</w:t>
            </w:r>
            <w:r>
              <w:rPr>
                <w:rFonts w:hint="eastAsia" w:ascii="仿宋_GB2312" w:hAnsi="宋体" w:eastAsia="仿宋_GB2312" w:cs="仿宋_GB2312"/>
                <w:kern w:val="0"/>
                <w:szCs w:val="20"/>
              </w:rPr>
              <w:t>效益</w:t>
            </w:r>
          </w:p>
          <w:p w14:paraId="65CC6EF0">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rPr>
              <w:t>指标</w:t>
            </w:r>
            <w:r>
              <w:rPr>
                <w:rFonts w:hint="eastAsia" w:ascii="仿宋_GB2312" w:hAnsi="宋体" w:eastAsia="仿宋_GB2312" w:cs="仿宋_GB2312"/>
                <w:kern w:val="0"/>
                <w:szCs w:val="20"/>
                <w:lang w:eastAsia="zh-CN"/>
              </w:rPr>
              <w:t>（</w:t>
            </w:r>
            <w:r>
              <w:rPr>
                <w:rFonts w:hint="eastAsia" w:ascii="仿宋_GB2312" w:hAnsi="宋体" w:eastAsia="仿宋_GB2312" w:cs="仿宋_GB2312"/>
                <w:kern w:val="0"/>
                <w:szCs w:val="20"/>
                <w:lang w:val="en-US" w:eastAsia="zh-CN"/>
              </w:rPr>
              <w:t>30分</w:t>
            </w:r>
            <w:r>
              <w:rPr>
                <w:rFonts w:hint="eastAsia" w:ascii="仿宋_GB2312" w:hAnsi="宋体" w:eastAsia="仿宋_GB2312" w:cs="仿宋_GB2312"/>
                <w:kern w:val="0"/>
                <w:szCs w:val="20"/>
                <w:lang w:eastAsia="zh-CN"/>
              </w:rPr>
              <w:t>）</w:t>
            </w:r>
          </w:p>
        </w:tc>
        <w:tc>
          <w:tcPr>
            <w:tcW w:w="2647" w:type="dxa"/>
            <w:gridSpan w:val="3"/>
            <w:noWrap w:val="0"/>
            <w:vAlign w:val="center"/>
          </w:tcPr>
          <w:p w14:paraId="5651A00B">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1、落实地方经济资源储备，组织协调军民通用物资联储、联供和联修、联医工作；战时组织领导区域内经济动员和经济支前工作。</w:t>
            </w:r>
          </w:p>
        </w:tc>
        <w:tc>
          <w:tcPr>
            <w:tcW w:w="1458" w:type="dxa"/>
            <w:noWrap w:val="0"/>
            <w:vAlign w:val="center"/>
          </w:tcPr>
          <w:p w14:paraId="4619FD77">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4A5E5FF6">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00705CC7">
            <w:pPr>
              <w:jc w:val="center"/>
              <w:rPr>
                <w:rFonts w:hint="default" w:ascii="Arial" w:hAnsi="Calibri" w:eastAsia="宋体" w:cs="Times New Roman"/>
                <w:kern w:val="2"/>
                <w:sz w:val="21"/>
                <w:lang w:val="en-US" w:eastAsia="zh-CN" w:bidi="ar-SA"/>
              </w:rPr>
            </w:pPr>
            <w:r>
              <w:rPr>
                <w:rFonts w:hint="eastAsia" w:ascii="Arial" w:cs="Times New Roman"/>
                <w:kern w:val="2"/>
                <w:sz w:val="21"/>
                <w:lang w:val="en-US" w:eastAsia="zh-CN" w:bidi="ar-SA"/>
              </w:rPr>
              <w:t>15</w:t>
            </w:r>
          </w:p>
        </w:tc>
      </w:tr>
      <w:tr w14:paraId="04B9BB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544AC5DC">
            <w:pPr>
              <w:rPr>
                <w:rFonts w:ascii="Arial"/>
                <w:sz w:val="21"/>
              </w:rPr>
            </w:pPr>
          </w:p>
        </w:tc>
        <w:tc>
          <w:tcPr>
            <w:tcW w:w="676" w:type="dxa"/>
            <w:vMerge w:val="continue"/>
            <w:tcBorders>
              <w:bottom w:val="nil"/>
            </w:tcBorders>
            <w:noWrap w:val="0"/>
            <w:vAlign w:val="center"/>
          </w:tcPr>
          <w:p w14:paraId="00F5A151">
            <w:pPr>
              <w:jc w:val="center"/>
              <w:rPr>
                <w:rFonts w:ascii="Calibri" w:hAnsi="Calibri" w:eastAsia="宋体" w:cs="Times New Roman"/>
                <w:b/>
                <w:bCs/>
              </w:rPr>
            </w:pPr>
          </w:p>
        </w:tc>
        <w:tc>
          <w:tcPr>
            <w:tcW w:w="1132" w:type="dxa"/>
            <w:noWrap w:val="0"/>
            <w:vAlign w:val="center"/>
          </w:tcPr>
          <w:p w14:paraId="2D654E65">
            <w:pPr>
              <w:widowControl/>
              <w:jc w:val="center"/>
              <w:rPr>
                <w:rFonts w:hint="eastAsia" w:ascii="仿宋_GB2312" w:hAnsi="宋体" w:eastAsia="仿宋_GB2312" w:cs="Times New Roman"/>
                <w:kern w:val="0"/>
                <w:sz w:val="21"/>
                <w:szCs w:val="20"/>
                <w:lang w:val="en-US" w:eastAsia="zh-CN" w:bidi="ar-SA"/>
              </w:rPr>
            </w:pPr>
          </w:p>
        </w:tc>
        <w:tc>
          <w:tcPr>
            <w:tcW w:w="2647" w:type="dxa"/>
            <w:gridSpan w:val="3"/>
            <w:noWrap w:val="0"/>
            <w:vAlign w:val="center"/>
          </w:tcPr>
          <w:p w14:paraId="339A8DF2">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2、落实本级纪律检查委员会、基层人民法院、人民检察院、人民政府各部门以及国务院垂直管理部门所属机构提出的价格认定事项。</w:t>
            </w:r>
          </w:p>
        </w:tc>
        <w:tc>
          <w:tcPr>
            <w:tcW w:w="1458" w:type="dxa"/>
            <w:noWrap w:val="0"/>
            <w:vAlign w:val="center"/>
          </w:tcPr>
          <w:p w14:paraId="1DED6462">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049C01A9">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25CF1272">
            <w:pPr>
              <w:jc w:val="center"/>
              <w:rPr>
                <w:rFonts w:hint="default" w:ascii="Arial" w:hAnsi="Calibri" w:eastAsia="宋体" w:cs="Times New Roman"/>
                <w:kern w:val="2"/>
                <w:sz w:val="21"/>
                <w:lang w:val="en-US" w:eastAsia="zh-CN" w:bidi="ar-SA"/>
              </w:rPr>
            </w:pPr>
            <w:r>
              <w:rPr>
                <w:rFonts w:hint="eastAsia" w:ascii="Arial" w:cs="Times New Roman"/>
                <w:kern w:val="2"/>
                <w:sz w:val="21"/>
                <w:lang w:val="en-US" w:eastAsia="zh-CN" w:bidi="ar-SA"/>
              </w:rPr>
              <w:t>15</w:t>
            </w:r>
          </w:p>
        </w:tc>
      </w:tr>
      <w:tr w14:paraId="26167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bottom w:val="nil"/>
            </w:tcBorders>
            <w:noWrap w:val="0"/>
            <w:vAlign w:val="center"/>
          </w:tcPr>
          <w:p w14:paraId="71B342EE">
            <w:pPr>
              <w:rPr>
                <w:rFonts w:ascii="Arial"/>
                <w:sz w:val="21"/>
              </w:rPr>
            </w:pPr>
          </w:p>
        </w:tc>
        <w:tc>
          <w:tcPr>
            <w:tcW w:w="676" w:type="dxa"/>
            <w:tcBorders>
              <w:top w:val="nil"/>
              <w:bottom w:val="nil"/>
            </w:tcBorders>
            <w:noWrap w:val="0"/>
            <w:vAlign w:val="center"/>
          </w:tcPr>
          <w:p w14:paraId="77673CD2">
            <w:pPr>
              <w:jc w:val="center"/>
              <w:rPr>
                <w:rFonts w:ascii="Calibri" w:hAnsi="Calibri" w:eastAsia="宋体" w:cs="Times New Roman"/>
                <w:b/>
                <w:bCs/>
              </w:rPr>
            </w:pPr>
          </w:p>
        </w:tc>
        <w:tc>
          <w:tcPr>
            <w:tcW w:w="1132" w:type="dxa"/>
            <w:noWrap w:val="0"/>
            <w:vAlign w:val="center"/>
          </w:tcPr>
          <w:p w14:paraId="31D79784">
            <w:pPr>
              <w:widowControl/>
              <w:jc w:val="center"/>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数量指标（</w:t>
            </w:r>
            <w:r>
              <w:rPr>
                <w:rFonts w:hint="eastAsia" w:ascii="仿宋_GB2312" w:hAnsi="宋体" w:eastAsia="仿宋_GB2312" w:cs="仿宋_GB2312"/>
                <w:kern w:val="0"/>
                <w:szCs w:val="20"/>
                <w:lang w:val="en-US" w:eastAsia="zh-CN"/>
              </w:rPr>
              <w:t>10分</w:t>
            </w:r>
            <w:r>
              <w:rPr>
                <w:rFonts w:hint="eastAsia" w:ascii="仿宋_GB2312" w:hAnsi="宋体" w:eastAsia="仿宋_GB2312" w:cs="仿宋_GB2312"/>
                <w:kern w:val="0"/>
                <w:szCs w:val="20"/>
                <w:lang w:eastAsia="zh-CN"/>
              </w:rPr>
              <w:t>）</w:t>
            </w:r>
          </w:p>
        </w:tc>
        <w:tc>
          <w:tcPr>
            <w:tcW w:w="2647" w:type="dxa"/>
            <w:gridSpan w:val="3"/>
            <w:noWrap w:val="0"/>
            <w:vAlign w:val="center"/>
          </w:tcPr>
          <w:p w14:paraId="40060689">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按实际数量完成</w:t>
            </w:r>
          </w:p>
        </w:tc>
        <w:tc>
          <w:tcPr>
            <w:tcW w:w="1458" w:type="dxa"/>
            <w:noWrap w:val="0"/>
            <w:vAlign w:val="center"/>
          </w:tcPr>
          <w:p w14:paraId="73C05256">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4D045FA0">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58E5DED0">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76B6F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center"/>
          </w:tcPr>
          <w:p w14:paraId="6BD280A4">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8"/>
            <w:noWrap w:val="0"/>
            <w:vAlign w:val="center"/>
          </w:tcPr>
          <w:p w14:paraId="5F8B1DD4">
            <w:pPr>
              <w:jc w:val="center"/>
              <w:rPr>
                <w:rFonts w:hint="default" w:ascii="Arial" w:eastAsia="宋体"/>
                <w:sz w:val="21"/>
                <w:lang w:val="en-US" w:eastAsia="zh-CN"/>
              </w:rPr>
            </w:pPr>
            <w:r>
              <w:rPr>
                <w:rFonts w:hint="eastAsia" w:ascii="Arial"/>
                <w:sz w:val="21"/>
                <w:lang w:val="en-US" w:eastAsia="zh-CN"/>
              </w:rPr>
              <w:t>100</w:t>
            </w:r>
          </w:p>
        </w:tc>
      </w:tr>
      <w:tr w14:paraId="6E312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814" w:type="dxa"/>
            <w:noWrap w:val="0"/>
            <w:vAlign w:val="center"/>
          </w:tcPr>
          <w:p w14:paraId="582C7F33">
            <w:pPr>
              <w:jc w:val="center"/>
              <w:rPr>
                <w:b/>
                <w:bCs/>
              </w:rPr>
            </w:pPr>
            <w:r>
              <w:rPr>
                <w:b/>
                <w:bCs/>
              </w:rPr>
              <w:t>偏差大或目标未完成原因</w:t>
            </w:r>
          </w:p>
          <w:p w14:paraId="3E903A43">
            <w:pPr>
              <w:jc w:val="center"/>
              <w:rPr>
                <w:rFonts w:ascii="宋体" w:hAnsi="宋体" w:eastAsia="宋体" w:cs="宋体"/>
                <w:b/>
                <w:bCs/>
                <w:spacing w:val="4"/>
                <w:sz w:val="22"/>
                <w:szCs w:val="22"/>
              </w:rPr>
            </w:pPr>
            <w:r>
              <w:rPr>
                <w:b/>
                <w:bCs/>
              </w:rPr>
              <w:t>分析</w:t>
            </w:r>
          </w:p>
        </w:tc>
        <w:tc>
          <w:tcPr>
            <w:tcW w:w="8115" w:type="dxa"/>
            <w:gridSpan w:val="8"/>
            <w:noWrap w:val="0"/>
            <w:vAlign w:val="center"/>
          </w:tcPr>
          <w:p w14:paraId="70BA55D5">
            <w:pPr>
              <w:jc w:val="center"/>
              <w:rPr>
                <w:rFonts w:hint="eastAsia" w:ascii="Arial"/>
                <w:sz w:val="21"/>
                <w:lang w:val="en-US" w:eastAsia="zh-CN"/>
              </w:rPr>
            </w:pPr>
          </w:p>
        </w:tc>
      </w:tr>
      <w:tr w14:paraId="3B746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814" w:type="dxa"/>
            <w:noWrap w:val="0"/>
            <w:vAlign w:val="center"/>
          </w:tcPr>
          <w:p w14:paraId="6F99F311">
            <w:pPr>
              <w:jc w:val="center"/>
              <w:rPr>
                <w:b/>
                <w:bCs/>
              </w:rPr>
            </w:pPr>
            <w:r>
              <w:rPr>
                <w:b/>
                <w:bCs/>
              </w:rPr>
              <w:t>改进措施及结果应用方案</w:t>
            </w:r>
          </w:p>
        </w:tc>
        <w:tc>
          <w:tcPr>
            <w:tcW w:w="8115" w:type="dxa"/>
            <w:gridSpan w:val="8"/>
            <w:noWrap w:val="0"/>
            <w:vAlign w:val="center"/>
          </w:tcPr>
          <w:p w14:paraId="3EC8C7A2">
            <w:pPr>
              <w:jc w:val="center"/>
              <w:rPr>
                <w:rFonts w:hint="eastAsia" w:ascii="Arial"/>
                <w:sz w:val="21"/>
                <w:lang w:val="en-US" w:eastAsia="zh-CN"/>
              </w:rPr>
            </w:pPr>
          </w:p>
        </w:tc>
      </w:tr>
    </w:tbl>
    <w:p w14:paraId="784B6A49">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宋体" w:hAnsi="宋体" w:eastAsia="宋体" w:cs="宋体"/>
          <w:b/>
          <w:bCs/>
          <w:color w:val="000000"/>
          <w:kern w:val="0"/>
          <w:sz w:val="28"/>
          <w:szCs w:val="28"/>
          <w:shd w:val="clear" w:color="auto" w:fill="FFFFFF"/>
          <w:lang w:val="en-US" w:eastAsia="zh-CN"/>
        </w:rPr>
        <w:t>3</w:t>
      </w:r>
      <w:r>
        <w:rPr>
          <w:rFonts w:hint="eastAsia" w:ascii="宋体" w:hAnsi="宋体" w:eastAsia="宋体" w:cs="宋体"/>
          <w:b/>
          <w:bCs/>
          <w:color w:val="000000"/>
          <w:kern w:val="0"/>
          <w:sz w:val="28"/>
          <w:szCs w:val="28"/>
          <w:shd w:val="clear" w:color="auto" w:fill="FFFFFF"/>
        </w:rPr>
        <w:t>.</w:t>
      </w:r>
      <w:r>
        <w:rPr>
          <w:rFonts w:hint="eastAsia" w:ascii="宋体" w:hAnsi="宋体" w:eastAsia="宋体" w:cs="宋体"/>
          <w:b/>
          <w:bCs/>
          <w:color w:val="000000"/>
          <w:kern w:val="0"/>
          <w:sz w:val="28"/>
          <w:szCs w:val="28"/>
          <w:shd w:val="clear" w:color="auto" w:fill="FFFFFF"/>
          <w:lang w:val="en-US" w:eastAsia="zh-CN"/>
        </w:rPr>
        <w:t>全区项目申报前期经费</w:t>
      </w:r>
      <w:r>
        <w:rPr>
          <w:rFonts w:hint="eastAsia" w:ascii="宋体" w:hAnsi="宋体" w:eastAsia="宋体" w:cs="宋体"/>
          <w:b/>
          <w:bCs/>
          <w:color w:val="000000"/>
          <w:kern w:val="0"/>
          <w:sz w:val="28"/>
          <w:szCs w:val="28"/>
          <w:shd w:val="clear" w:color="auto" w:fill="FFFFFF"/>
        </w:rPr>
        <w:t>绩效自评</w:t>
      </w:r>
      <w:r>
        <w:rPr>
          <w:rFonts w:hint="eastAsia" w:ascii="宋体" w:hAnsi="宋体" w:eastAsia="宋体" w:cs="宋体"/>
          <w:color w:val="000000"/>
          <w:kern w:val="0"/>
          <w:sz w:val="28"/>
          <w:szCs w:val="28"/>
          <w:shd w:val="clear" w:color="auto" w:fill="FFFFFF"/>
        </w:rPr>
        <w:br w:type="textWrapping"/>
      </w:r>
      <w:r>
        <w:rPr>
          <w:rFonts w:hint="eastAsia" w:ascii="仿宋_GB2312" w:hAnsi="仿宋" w:eastAsia="仿宋_GB2312" w:cs="仿宋"/>
          <w:sz w:val="32"/>
          <w:szCs w:val="32"/>
          <w:lang w:val="en-US" w:eastAsia="zh-CN"/>
        </w:rPr>
        <w:t>项目全年预算数为1000万元，其中：一般公共预算财政拨款1000万元。执行数为106.4万元，完成预算10.64%。</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主要产出和效益：对辖区政府投资项目应审尽审，总体把握辖区能耗指标，研究项目可行性达100%，100%按时拨付，100%节约成本。建立和完善项目库，推动全区项目有效投资，实现经济收入稳增长。根据产业政策要求，避免限制类、淘汰类项目落户我区。受益对象满意度达10%</w:t>
      </w:r>
    </w:p>
    <w:p w14:paraId="5CE6F72F">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发现的问题及原因：预算执行率未达到预定目标。</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下一步改进措施：结合以往年度实际情况，科学测算相关工作经费预算，进一步提高预算编制的准确性。</w:t>
      </w:r>
    </w:p>
    <w:p w14:paraId="2199EB62">
      <w:pPr>
        <w:spacing w:before="105" w:line="219" w:lineRule="auto"/>
        <w:jc w:val="center"/>
        <w:rPr>
          <w:rFonts w:ascii="宋体" w:hAnsi="宋体" w:eastAsia="宋体" w:cs="宋体"/>
          <w:b/>
          <w:bCs/>
          <w:spacing w:val="17"/>
          <w:sz w:val="43"/>
          <w:szCs w:val="43"/>
        </w:rPr>
      </w:pPr>
      <w:r>
        <w:rPr>
          <w:rFonts w:hint="eastAsia" w:ascii="宋体" w:hAnsi="宋体" w:cs="宋体"/>
          <w:b/>
          <w:bCs/>
          <w:sz w:val="43"/>
          <w:szCs w:val="43"/>
          <w:lang w:val="en-US" w:eastAsia="zh-CN"/>
        </w:rPr>
        <w:t>2022</w:t>
      </w:r>
      <w:r>
        <w:rPr>
          <w:rFonts w:ascii="宋体" w:hAnsi="宋体" w:eastAsia="宋体" w:cs="宋体"/>
          <w:b/>
          <w:bCs/>
          <w:spacing w:val="17"/>
          <w:sz w:val="43"/>
          <w:szCs w:val="43"/>
        </w:rPr>
        <w:t>年度项目自评表</w:t>
      </w:r>
    </w:p>
    <w:p w14:paraId="08C60179">
      <w:pPr>
        <w:spacing w:before="105" w:line="219" w:lineRule="auto"/>
        <w:jc w:val="center"/>
        <w:rPr>
          <w:rFonts w:ascii="宋体" w:hAnsi="宋体" w:eastAsia="宋体" w:cs="宋体"/>
          <w:b/>
          <w:bCs/>
          <w:spacing w:val="17"/>
          <w:sz w:val="43"/>
          <w:szCs w:val="43"/>
        </w:rPr>
      </w:pPr>
    </w:p>
    <w:tbl>
      <w:tblPr>
        <w:tblStyle w:val="15"/>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76"/>
        <w:gridCol w:w="1132"/>
        <w:gridCol w:w="1329"/>
        <w:gridCol w:w="949"/>
        <w:gridCol w:w="369"/>
        <w:gridCol w:w="1458"/>
        <w:gridCol w:w="1318"/>
        <w:gridCol w:w="884"/>
      </w:tblGrid>
      <w:tr w14:paraId="57614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490" w:type="dxa"/>
            <w:gridSpan w:val="2"/>
            <w:noWrap w:val="0"/>
            <w:vAlign w:val="center"/>
          </w:tcPr>
          <w:p w14:paraId="7C6777E3">
            <w:pPr>
              <w:spacing w:before="63" w:line="226" w:lineRule="auto"/>
              <w:ind w:left="239"/>
              <w:rPr>
                <w:rFonts w:ascii="宋体" w:hAnsi="宋体" w:eastAsia="宋体" w:cs="宋体"/>
                <w:sz w:val="22"/>
                <w:szCs w:val="22"/>
              </w:rPr>
            </w:pPr>
            <w:r>
              <w:rPr>
                <w:rFonts w:ascii="宋体" w:hAnsi="宋体" w:eastAsia="宋体" w:cs="宋体"/>
                <w:spacing w:val="2"/>
                <w:sz w:val="22"/>
                <w:szCs w:val="22"/>
              </w:rPr>
              <w:t>项目名称</w:t>
            </w:r>
          </w:p>
        </w:tc>
        <w:tc>
          <w:tcPr>
            <w:tcW w:w="7439" w:type="dxa"/>
            <w:gridSpan w:val="7"/>
            <w:noWrap w:val="0"/>
            <w:vAlign w:val="center"/>
          </w:tcPr>
          <w:p w14:paraId="43AFC3F0">
            <w:pPr>
              <w:jc w:val="center"/>
              <w:rPr>
                <w:rFonts w:hint="eastAsia" w:ascii="Arial" w:eastAsia="宋体"/>
                <w:sz w:val="21"/>
                <w:lang w:val="en-US" w:eastAsia="zh-CN"/>
              </w:rPr>
            </w:pPr>
            <w:r>
              <w:rPr>
                <w:rFonts w:hint="eastAsia" w:ascii="Arial"/>
                <w:sz w:val="21"/>
                <w:lang w:val="en-US" w:eastAsia="zh-CN"/>
              </w:rPr>
              <w:t>全区项目申报前期经费</w:t>
            </w:r>
          </w:p>
        </w:tc>
      </w:tr>
      <w:tr w14:paraId="55264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490" w:type="dxa"/>
            <w:gridSpan w:val="2"/>
            <w:noWrap w:val="0"/>
            <w:vAlign w:val="center"/>
          </w:tcPr>
          <w:p w14:paraId="4A73C6D8">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410" w:type="dxa"/>
            <w:gridSpan w:val="3"/>
            <w:noWrap w:val="0"/>
            <w:vAlign w:val="center"/>
          </w:tcPr>
          <w:p w14:paraId="0658D7AC">
            <w:pPr>
              <w:rPr>
                <w:rFonts w:hint="eastAsia" w:ascii="Arial" w:eastAsia="宋体"/>
                <w:sz w:val="21"/>
                <w:lang w:eastAsia="zh-CN"/>
              </w:rPr>
            </w:pPr>
            <w:r>
              <w:rPr>
                <w:rFonts w:hint="eastAsia" w:ascii="Arial"/>
                <w:sz w:val="21"/>
                <w:lang w:eastAsia="zh-CN"/>
              </w:rPr>
              <w:t>下陆区发展和改革局</w:t>
            </w:r>
          </w:p>
        </w:tc>
        <w:tc>
          <w:tcPr>
            <w:tcW w:w="1827" w:type="dxa"/>
            <w:gridSpan w:val="2"/>
            <w:noWrap w:val="0"/>
            <w:vAlign w:val="center"/>
          </w:tcPr>
          <w:p w14:paraId="5F613C48">
            <w:pPr>
              <w:spacing w:before="150" w:line="220" w:lineRule="auto"/>
              <w:ind w:firstLine="222" w:firstLineChars="100"/>
              <w:rPr>
                <w:rFonts w:ascii="宋体" w:hAnsi="宋体" w:eastAsia="宋体" w:cs="宋体"/>
                <w:sz w:val="22"/>
                <w:szCs w:val="22"/>
              </w:rPr>
            </w:pPr>
            <w:r>
              <w:rPr>
                <w:rFonts w:ascii="宋体" w:hAnsi="宋体" w:eastAsia="宋体" w:cs="宋体"/>
                <w:spacing w:val="1"/>
                <w:sz w:val="22"/>
                <w:szCs w:val="22"/>
              </w:rPr>
              <w:t>项目实施单位</w:t>
            </w:r>
          </w:p>
        </w:tc>
        <w:tc>
          <w:tcPr>
            <w:tcW w:w="2202" w:type="dxa"/>
            <w:gridSpan w:val="2"/>
            <w:noWrap w:val="0"/>
            <w:vAlign w:val="center"/>
          </w:tcPr>
          <w:p w14:paraId="7985F39C">
            <w:pPr>
              <w:rPr>
                <w:rFonts w:ascii="Arial"/>
                <w:sz w:val="21"/>
              </w:rPr>
            </w:pPr>
          </w:p>
        </w:tc>
      </w:tr>
      <w:tr w14:paraId="467CB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714674CF">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39" w:type="dxa"/>
            <w:gridSpan w:val="7"/>
            <w:noWrap w:val="0"/>
            <w:vAlign w:val="center"/>
          </w:tcPr>
          <w:p w14:paraId="75BF7F57">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FA07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90" w:type="dxa"/>
            <w:gridSpan w:val="2"/>
            <w:noWrap w:val="0"/>
            <w:vAlign w:val="center"/>
          </w:tcPr>
          <w:p w14:paraId="136ABF3D">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39" w:type="dxa"/>
            <w:gridSpan w:val="7"/>
            <w:noWrap w:val="0"/>
            <w:vAlign w:val="center"/>
          </w:tcPr>
          <w:p w14:paraId="68379DFD">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cs="宋体"/>
                <w:spacing w:val="4"/>
                <w:sz w:val="22"/>
                <w:szCs w:val="22"/>
                <w:lang w:eastAsia="zh-CN"/>
              </w:rPr>
              <w:t>□</w:t>
            </w:r>
          </w:p>
        </w:tc>
      </w:tr>
      <w:tr w14:paraId="6EB48A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5C06899B">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39" w:type="dxa"/>
            <w:gridSpan w:val="7"/>
            <w:noWrap w:val="0"/>
            <w:vAlign w:val="center"/>
          </w:tcPr>
          <w:p w14:paraId="428F83FC">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cs="宋体"/>
                <w:spacing w:val="4"/>
                <w:sz w:val="22"/>
                <w:szCs w:val="22"/>
                <w:lang w:eastAsia="zh-CN"/>
              </w:rPr>
              <w:t>□</w:t>
            </w:r>
          </w:p>
        </w:tc>
      </w:tr>
      <w:tr w14:paraId="5D53B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490" w:type="dxa"/>
            <w:gridSpan w:val="2"/>
            <w:vMerge w:val="restart"/>
            <w:tcBorders>
              <w:bottom w:val="nil"/>
            </w:tcBorders>
            <w:noWrap w:val="0"/>
            <w:vAlign w:val="center"/>
          </w:tcPr>
          <w:p w14:paraId="6828F6EC">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28E9FAD2">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133650FB">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32" w:type="dxa"/>
            <w:noWrap w:val="0"/>
            <w:vAlign w:val="center"/>
          </w:tcPr>
          <w:p w14:paraId="536E137D">
            <w:pPr>
              <w:rPr>
                <w:rFonts w:ascii="Arial"/>
                <w:sz w:val="21"/>
              </w:rPr>
            </w:pPr>
          </w:p>
        </w:tc>
        <w:tc>
          <w:tcPr>
            <w:tcW w:w="1329" w:type="dxa"/>
            <w:noWrap w:val="0"/>
            <w:vAlign w:val="center"/>
          </w:tcPr>
          <w:p w14:paraId="423B272E">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center"/>
          </w:tcPr>
          <w:p w14:paraId="4FF34C20">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center"/>
          </w:tcPr>
          <w:p w14:paraId="64FAB0EA">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2"/>
            <w:noWrap w:val="0"/>
            <w:vAlign w:val="center"/>
          </w:tcPr>
          <w:p w14:paraId="0731FD74">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3F647AF6">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4B8A3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90" w:type="dxa"/>
            <w:gridSpan w:val="2"/>
            <w:vMerge w:val="continue"/>
            <w:tcBorders>
              <w:top w:val="nil"/>
            </w:tcBorders>
            <w:noWrap w:val="0"/>
            <w:vAlign w:val="center"/>
          </w:tcPr>
          <w:p w14:paraId="2DAB32DC">
            <w:pPr>
              <w:rPr>
                <w:rFonts w:ascii="Arial"/>
                <w:sz w:val="21"/>
              </w:rPr>
            </w:pPr>
          </w:p>
        </w:tc>
        <w:tc>
          <w:tcPr>
            <w:tcW w:w="1132" w:type="dxa"/>
            <w:noWrap w:val="0"/>
            <w:vAlign w:val="center"/>
          </w:tcPr>
          <w:p w14:paraId="44D0E492">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4B72073C">
            <w:pPr>
              <w:jc w:val="center"/>
              <w:rPr>
                <w:rFonts w:hint="default" w:ascii="Arial" w:eastAsia="宋体"/>
                <w:sz w:val="21"/>
                <w:lang w:val="en-US" w:eastAsia="zh-CN"/>
              </w:rPr>
            </w:pPr>
            <w:r>
              <w:rPr>
                <w:rFonts w:hint="eastAsia" w:ascii="Arial"/>
                <w:sz w:val="21"/>
                <w:lang w:val="en-US" w:eastAsia="zh-CN"/>
              </w:rPr>
              <w:t>1000</w:t>
            </w:r>
          </w:p>
        </w:tc>
        <w:tc>
          <w:tcPr>
            <w:tcW w:w="1318" w:type="dxa"/>
            <w:gridSpan w:val="2"/>
            <w:noWrap w:val="0"/>
            <w:vAlign w:val="center"/>
          </w:tcPr>
          <w:p w14:paraId="193519C2">
            <w:pPr>
              <w:jc w:val="center"/>
              <w:rPr>
                <w:rFonts w:hint="default" w:ascii="Arial" w:eastAsia="宋体"/>
                <w:sz w:val="21"/>
                <w:lang w:val="en-US" w:eastAsia="zh-CN"/>
              </w:rPr>
            </w:pPr>
            <w:r>
              <w:rPr>
                <w:rFonts w:hint="eastAsia" w:ascii="Arial"/>
                <w:sz w:val="21"/>
                <w:lang w:val="en-US" w:eastAsia="zh-CN"/>
              </w:rPr>
              <w:t>106.4</w:t>
            </w:r>
          </w:p>
        </w:tc>
        <w:tc>
          <w:tcPr>
            <w:tcW w:w="1458" w:type="dxa"/>
            <w:noWrap w:val="0"/>
            <w:vAlign w:val="center"/>
          </w:tcPr>
          <w:p w14:paraId="08FB8777">
            <w:pPr>
              <w:jc w:val="center"/>
              <w:rPr>
                <w:rFonts w:hint="default" w:ascii="Arial" w:eastAsia="宋体"/>
                <w:sz w:val="21"/>
                <w:lang w:val="en-US" w:eastAsia="zh-CN"/>
              </w:rPr>
            </w:pPr>
            <w:r>
              <w:rPr>
                <w:rFonts w:hint="eastAsia" w:ascii="Arial"/>
                <w:sz w:val="21"/>
                <w:lang w:val="en-US" w:eastAsia="zh-CN"/>
              </w:rPr>
              <w:t>10.64%</w:t>
            </w:r>
          </w:p>
        </w:tc>
        <w:tc>
          <w:tcPr>
            <w:tcW w:w="2202" w:type="dxa"/>
            <w:gridSpan w:val="2"/>
            <w:noWrap w:val="0"/>
            <w:vAlign w:val="center"/>
          </w:tcPr>
          <w:p w14:paraId="432AA6AD">
            <w:pPr>
              <w:jc w:val="center"/>
              <w:rPr>
                <w:rFonts w:hint="default" w:ascii="Arial" w:eastAsia="宋体"/>
                <w:sz w:val="21"/>
                <w:lang w:val="en-US" w:eastAsia="zh-CN"/>
              </w:rPr>
            </w:pPr>
            <w:r>
              <w:rPr>
                <w:rFonts w:hint="eastAsia" w:ascii="Arial"/>
                <w:sz w:val="21"/>
                <w:lang w:val="en-US" w:eastAsia="zh-CN"/>
              </w:rPr>
              <w:t>3</w:t>
            </w:r>
          </w:p>
        </w:tc>
      </w:tr>
      <w:tr w14:paraId="0E424C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noWrap w:val="0"/>
            <w:vAlign w:val="center"/>
          </w:tcPr>
          <w:p w14:paraId="6AD1B06F">
            <w:pPr>
              <w:spacing w:line="269" w:lineRule="auto"/>
              <w:rPr>
                <w:rFonts w:ascii="Arial"/>
                <w:sz w:val="21"/>
              </w:rPr>
            </w:pPr>
          </w:p>
          <w:p w14:paraId="047F471C">
            <w:pPr>
              <w:spacing w:line="269" w:lineRule="auto"/>
              <w:rPr>
                <w:rFonts w:ascii="Arial"/>
                <w:sz w:val="21"/>
              </w:rPr>
            </w:pPr>
          </w:p>
          <w:p w14:paraId="2D524DE9">
            <w:pPr>
              <w:jc w:val="both"/>
              <w:rPr>
                <w:b/>
                <w:bCs/>
              </w:rPr>
            </w:pPr>
          </w:p>
          <w:p w14:paraId="24186627">
            <w:pPr>
              <w:jc w:val="center"/>
              <w:rPr>
                <w:b/>
                <w:bCs/>
              </w:rPr>
            </w:pPr>
            <w:r>
              <w:rPr>
                <w:b/>
                <w:bCs/>
              </w:rPr>
              <w:t>年</w:t>
            </w:r>
          </w:p>
          <w:p w14:paraId="4C45275C">
            <w:pPr>
              <w:jc w:val="center"/>
              <w:rPr>
                <w:b/>
                <w:bCs/>
              </w:rPr>
            </w:pPr>
            <w:r>
              <w:rPr>
                <w:b/>
                <w:bCs/>
              </w:rPr>
              <w:t>度</w:t>
            </w:r>
          </w:p>
          <w:p w14:paraId="4481B412">
            <w:pPr>
              <w:jc w:val="center"/>
              <w:rPr>
                <w:b/>
                <w:bCs/>
              </w:rPr>
            </w:pPr>
            <w:r>
              <w:rPr>
                <w:b/>
                <w:bCs/>
              </w:rPr>
              <w:t>绩</w:t>
            </w:r>
          </w:p>
          <w:p w14:paraId="74A5A945">
            <w:pPr>
              <w:jc w:val="center"/>
              <w:rPr>
                <w:b/>
                <w:bCs/>
              </w:rPr>
            </w:pPr>
            <w:r>
              <w:rPr>
                <w:b/>
                <w:bCs/>
              </w:rPr>
              <w:t>效</w:t>
            </w:r>
          </w:p>
          <w:p w14:paraId="47D5EFD2">
            <w:pPr>
              <w:jc w:val="center"/>
              <w:rPr>
                <w:b/>
                <w:bCs/>
              </w:rPr>
            </w:pPr>
            <w:r>
              <w:rPr>
                <w:b/>
                <w:bCs/>
              </w:rPr>
              <w:t>目</w:t>
            </w:r>
          </w:p>
          <w:p w14:paraId="7501BD6C">
            <w:pPr>
              <w:jc w:val="center"/>
              <w:rPr>
                <w:b/>
                <w:bCs/>
              </w:rPr>
            </w:pPr>
            <w:r>
              <w:rPr>
                <w:b/>
                <w:bCs/>
              </w:rPr>
              <w:t>标</w:t>
            </w:r>
          </w:p>
          <w:p w14:paraId="71AD8B5B">
            <w:pPr>
              <w:jc w:val="center"/>
              <w:rPr>
                <w:b/>
                <w:bCs/>
              </w:rPr>
            </w:pPr>
          </w:p>
          <w:p w14:paraId="5B92F334">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76" w:type="dxa"/>
            <w:tcBorders>
              <w:bottom w:val="single" w:color="auto" w:sz="4" w:space="0"/>
            </w:tcBorders>
            <w:noWrap w:val="0"/>
            <w:vAlign w:val="center"/>
          </w:tcPr>
          <w:p w14:paraId="4104D28A">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32" w:type="dxa"/>
            <w:tcBorders>
              <w:bottom w:val="single" w:color="auto" w:sz="4" w:space="0"/>
            </w:tcBorders>
            <w:noWrap w:val="0"/>
            <w:vAlign w:val="center"/>
          </w:tcPr>
          <w:p w14:paraId="355618B1">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tcBorders>
              <w:bottom w:val="single" w:color="auto" w:sz="4" w:space="0"/>
            </w:tcBorders>
            <w:noWrap w:val="0"/>
            <w:vAlign w:val="center"/>
          </w:tcPr>
          <w:p w14:paraId="39271CEF">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center"/>
          </w:tcPr>
          <w:p w14:paraId="071603A2">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5C043E2A">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noWrap w:val="0"/>
            <w:vAlign w:val="center"/>
          </w:tcPr>
          <w:p w14:paraId="3A68AA06">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1D72071E">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center"/>
          </w:tcPr>
          <w:p w14:paraId="7E46CC31">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401A14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right w:val="single" w:color="auto" w:sz="4" w:space="0"/>
            </w:tcBorders>
            <w:noWrap w:val="0"/>
            <w:vAlign w:val="center"/>
          </w:tcPr>
          <w:p w14:paraId="42B891C6">
            <w:pPr>
              <w:rPr>
                <w:rFonts w:ascii="Arial"/>
                <w:sz w:val="21"/>
              </w:rPr>
            </w:pPr>
          </w:p>
        </w:tc>
        <w:tc>
          <w:tcPr>
            <w:tcW w:w="676" w:type="dxa"/>
            <w:vMerge w:val="restart"/>
            <w:tcBorders>
              <w:top w:val="single" w:color="auto" w:sz="4" w:space="0"/>
              <w:left w:val="single" w:color="auto" w:sz="4" w:space="0"/>
              <w:bottom w:val="single" w:color="auto" w:sz="4" w:space="0"/>
              <w:right w:val="single" w:color="auto" w:sz="4" w:space="0"/>
            </w:tcBorders>
            <w:noWrap w:val="0"/>
            <w:vAlign w:val="center"/>
          </w:tcPr>
          <w:p w14:paraId="7AC7F8BC">
            <w:pPr>
              <w:jc w:val="center"/>
              <w:rPr>
                <w:b/>
                <w:bCs/>
              </w:rPr>
            </w:pPr>
            <w:r>
              <w:rPr>
                <w:b/>
                <w:bCs/>
              </w:rPr>
              <w:t>产出</w:t>
            </w:r>
          </w:p>
          <w:p w14:paraId="6E25010F">
            <w:pPr>
              <w:jc w:val="center"/>
              <w:rPr>
                <w:rFonts w:hint="eastAsia"/>
                <w:b/>
                <w:bCs/>
                <w:lang w:val="en-US" w:eastAsia="zh-CN"/>
              </w:rPr>
            </w:pPr>
            <w:r>
              <w:rPr>
                <w:rFonts w:hint="eastAsia"/>
                <w:b/>
                <w:bCs/>
                <w:lang w:val="en-US" w:eastAsia="zh-CN"/>
              </w:rPr>
              <w:t>指标</w:t>
            </w:r>
          </w:p>
          <w:p w14:paraId="385A33D6">
            <w:pPr>
              <w:jc w:val="center"/>
              <w:rPr>
                <w:rFonts w:hint="eastAsia" w:eastAsia="宋体"/>
                <w:b/>
                <w:bCs/>
                <w:lang w:val="en-US"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073ED0A">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rPr>
              <w:t>数量指标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3439A651">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据实结算</w:t>
            </w:r>
          </w:p>
        </w:tc>
        <w:tc>
          <w:tcPr>
            <w:tcW w:w="1458" w:type="dxa"/>
            <w:tcBorders>
              <w:left w:val="single" w:color="auto" w:sz="4" w:space="0"/>
            </w:tcBorders>
            <w:noWrap w:val="0"/>
            <w:vAlign w:val="center"/>
          </w:tcPr>
          <w:p w14:paraId="5B03857F">
            <w:pPr>
              <w:jc w:val="center"/>
              <w:rPr>
                <w:rFonts w:hint="default" w:ascii="Arial" w:eastAsia="宋体"/>
                <w:sz w:val="21"/>
                <w:lang w:val="en-US" w:eastAsia="zh-CN"/>
              </w:rPr>
            </w:pPr>
            <w:r>
              <w:rPr>
                <w:rFonts w:hint="eastAsia" w:ascii="Arial"/>
                <w:sz w:val="21"/>
                <w:lang w:val="en-US" w:eastAsia="zh-CN"/>
              </w:rPr>
              <w:t>100%</w:t>
            </w:r>
          </w:p>
        </w:tc>
        <w:tc>
          <w:tcPr>
            <w:tcW w:w="1318" w:type="dxa"/>
            <w:noWrap w:val="0"/>
            <w:vAlign w:val="center"/>
          </w:tcPr>
          <w:p w14:paraId="3B1DE9D9">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6D4FAC1E">
            <w:pPr>
              <w:jc w:val="center"/>
              <w:rPr>
                <w:rFonts w:hint="default" w:ascii="Arial" w:eastAsia="宋体"/>
                <w:sz w:val="21"/>
                <w:lang w:val="en-US" w:eastAsia="zh-CN"/>
              </w:rPr>
            </w:pPr>
            <w:r>
              <w:rPr>
                <w:rFonts w:hint="eastAsia" w:ascii="Arial"/>
                <w:sz w:val="21"/>
                <w:lang w:val="en-US" w:eastAsia="zh-CN"/>
              </w:rPr>
              <w:t>10</w:t>
            </w:r>
          </w:p>
        </w:tc>
      </w:tr>
      <w:tr w14:paraId="28EC9C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right w:val="single" w:color="auto" w:sz="4" w:space="0"/>
            </w:tcBorders>
            <w:noWrap w:val="0"/>
            <w:vAlign w:val="center"/>
          </w:tcPr>
          <w:p w14:paraId="6A467585">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161A64C9">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9AE9072">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质量指标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258BD52A">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对辖区政府投资项目应审尽审，总体把握辖区能耗指标，研究项目可行性。</w:t>
            </w:r>
          </w:p>
        </w:tc>
        <w:tc>
          <w:tcPr>
            <w:tcW w:w="1458" w:type="dxa"/>
            <w:tcBorders>
              <w:left w:val="single" w:color="auto" w:sz="4" w:space="0"/>
            </w:tcBorders>
            <w:noWrap w:val="0"/>
            <w:vAlign w:val="center"/>
          </w:tcPr>
          <w:p w14:paraId="4E736438">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469AA842">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56454444">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744C3C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right w:val="single" w:color="auto" w:sz="4" w:space="0"/>
            </w:tcBorders>
            <w:noWrap w:val="0"/>
            <w:vAlign w:val="center"/>
          </w:tcPr>
          <w:p w14:paraId="286F8B1F">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4C1F3813">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18B0042">
            <w:pPr>
              <w:widowControl/>
              <w:jc w:val="left"/>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时效指标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385FB90D">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按时拨付</w:t>
            </w:r>
          </w:p>
        </w:tc>
        <w:tc>
          <w:tcPr>
            <w:tcW w:w="1458" w:type="dxa"/>
            <w:tcBorders>
              <w:left w:val="single" w:color="auto" w:sz="4" w:space="0"/>
            </w:tcBorders>
            <w:noWrap w:val="0"/>
            <w:vAlign w:val="center"/>
          </w:tcPr>
          <w:p w14:paraId="42D8C006">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24286E8A">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c>
          <w:tcPr>
            <w:tcW w:w="884" w:type="dxa"/>
            <w:noWrap w:val="0"/>
            <w:vAlign w:val="center"/>
          </w:tcPr>
          <w:p w14:paraId="4BFDF12E">
            <w:pPr>
              <w:jc w:val="center"/>
              <w:rPr>
                <w:rFonts w:hint="eastAsia" w:ascii="Arial" w:hAnsi="Calibri" w:eastAsia="宋体" w:cs="Times New Roman"/>
                <w:kern w:val="2"/>
                <w:sz w:val="21"/>
                <w:lang w:val="en-US" w:eastAsia="zh-CN" w:bidi="ar-SA"/>
              </w:rPr>
            </w:pPr>
            <w:r>
              <w:rPr>
                <w:rFonts w:hint="eastAsia" w:ascii="Arial"/>
                <w:sz w:val="21"/>
                <w:lang w:val="en-US" w:eastAsia="zh-CN"/>
              </w:rPr>
              <w:t>1</w:t>
            </w:r>
          </w:p>
        </w:tc>
      </w:tr>
      <w:tr w14:paraId="33EF1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2CD76EDB">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4D5BEC54">
            <w:pPr>
              <w:jc w:val="center"/>
              <w:rPr>
                <w:rFonts w:ascii="Calibri" w:hAnsi="Calibri" w:eastAsia="宋体" w:cs="Times New Roman"/>
                <w:b/>
                <w:bCs/>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AE911AD">
            <w:pPr>
              <w:widowControl/>
              <w:jc w:val="left"/>
              <w:rPr>
                <w:rFonts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成本指标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6E0EAC8B">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节约成本</w:t>
            </w:r>
          </w:p>
        </w:tc>
        <w:tc>
          <w:tcPr>
            <w:tcW w:w="1458" w:type="dxa"/>
            <w:tcBorders>
              <w:left w:val="single" w:color="auto" w:sz="4" w:space="0"/>
            </w:tcBorders>
            <w:noWrap w:val="0"/>
            <w:vAlign w:val="center"/>
          </w:tcPr>
          <w:p w14:paraId="1F50AA44">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7905F0D9">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789674D5">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731D5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3827291F">
            <w:pPr>
              <w:rPr>
                <w:rFonts w:ascii="Arial"/>
                <w:sz w:val="21"/>
              </w:rPr>
            </w:pPr>
          </w:p>
        </w:tc>
        <w:tc>
          <w:tcPr>
            <w:tcW w:w="676" w:type="dxa"/>
            <w:vMerge w:val="restart"/>
            <w:tcBorders>
              <w:top w:val="single" w:color="auto" w:sz="4" w:space="0"/>
              <w:left w:val="single" w:color="auto" w:sz="4" w:space="0"/>
              <w:right w:val="single" w:color="auto" w:sz="4" w:space="0"/>
            </w:tcBorders>
            <w:noWrap w:val="0"/>
            <w:vAlign w:val="center"/>
          </w:tcPr>
          <w:p w14:paraId="34E34A07">
            <w:pPr>
              <w:jc w:val="center"/>
              <w:rPr>
                <w:rFonts w:hint="eastAsia" w:cs="Times New Roman"/>
                <w:b/>
                <w:bCs/>
                <w:lang w:eastAsia="zh-CN"/>
              </w:rPr>
            </w:pPr>
            <w:r>
              <w:rPr>
                <w:rFonts w:hint="eastAsia" w:cs="Times New Roman"/>
                <w:b/>
                <w:bCs/>
                <w:lang w:eastAsia="zh-CN"/>
              </w:rPr>
              <w:t>效益</w:t>
            </w:r>
          </w:p>
          <w:p w14:paraId="58026299">
            <w:pPr>
              <w:jc w:val="center"/>
              <w:rPr>
                <w:rFonts w:hint="eastAsia" w:ascii="Calibri" w:hAnsi="Calibri" w:eastAsia="宋体" w:cs="Times New Roman"/>
                <w:b/>
                <w:bCs/>
                <w:kern w:val="2"/>
                <w:sz w:val="21"/>
                <w:lang w:val="en-US" w:eastAsia="zh-CN" w:bidi="ar-SA"/>
              </w:rPr>
            </w:pPr>
            <w:r>
              <w:rPr>
                <w:rFonts w:hint="eastAsia" w:cs="Times New Roman"/>
                <w:b/>
                <w:bCs/>
                <w:lang w:eastAsia="zh-CN"/>
              </w:rPr>
              <w:t>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15DFAD2">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经济效益指标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7C49767C">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建立和完善项目库，推动全区项目有效投资，实现经济收入稳增长。</w:t>
            </w:r>
          </w:p>
        </w:tc>
        <w:tc>
          <w:tcPr>
            <w:tcW w:w="1458" w:type="dxa"/>
            <w:tcBorders>
              <w:left w:val="single" w:color="auto" w:sz="4" w:space="0"/>
            </w:tcBorders>
            <w:noWrap w:val="0"/>
            <w:vAlign w:val="center"/>
          </w:tcPr>
          <w:p w14:paraId="0FEA7FC0">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35CB762B">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27E8E21C">
            <w:pPr>
              <w:jc w:val="center"/>
              <w:rPr>
                <w:rFonts w:hint="default" w:ascii="Arial" w:hAnsi="Calibri" w:eastAsia="宋体" w:cs="Times New Roman"/>
                <w:kern w:val="2"/>
                <w:sz w:val="21"/>
                <w:lang w:val="en-US" w:eastAsia="zh-CN" w:bidi="ar-SA"/>
              </w:rPr>
            </w:pPr>
            <w:r>
              <w:rPr>
                <w:rFonts w:hint="eastAsia" w:ascii="Arial"/>
                <w:sz w:val="21"/>
                <w:lang w:val="en-US" w:eastAsia="zh-CN"/>
              </w:rPr>
              <w:t>15</w:t>
            </w:r>
          </w:p>
        </w:tc>
      </w:tr>
      <w:tr w14:paraId="58FABF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2A1D6E63">
            <w:pPr>
              <w:rPr>
                <w:rFonts w:ascii="Arial"/>
                <w:sz w:val="21"/>
              </w:rPr>
            </w:pPr>
          </w:p>
        </w:tc>
        <w:tc>
          <w:tcPr>
            <w:tcW w:w="676" w:type="dxa"/>
            <w:vMerge w:val="continue"/>
            <w:tcBorders>
              <w:left w:val="single" w:color="auto" w:sz="4" w:space="0"/>
              <w:right w:val="single" w:color="auto" w:sz="4" w:space="0"/>
            </w:tcBorders>
            <w:noWrap w:val="0"/>
            <w:vAlign w:val="center"/>
          </w:tcPr>
          <w:p w14:paraId="4DAE4A08">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04AD4AA">
            <w:pPr>
              <w:widowControl/>
              <w:jc w:val="left"/>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社会效益指标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047864FE">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根据产业政策要求，避免限制类、淘汰类项目落户我区。</w:t>
            </w:r>
          </w:p>
        </w:tc>
        <w:tc>
          <w:tcPr>
            <w:tcW w:w="1458" w:type="dxa"/>
            <w:tcBorders>
              <w:left w:val="single" w:color="auto" w:sz="4" w:space="0"/>
            </w:tcBorders>
            <w:noWrap w:val="0"/>
            <w:vAlign w:val="center"/>
          </w:tcPr>
          <w:p w14:paraId="73F1D642">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82F30D7">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50790ECD">
            <w:pPr>
              <w:jc w:val="center"/>
              <w:rPr>
                <w:rFonts w:hint="eastAsia" w:ascii="Arial" w:hAnsi="Calibri" w:eastAsia="宋体" w:cs="Times New Roman"/>
                <w:kern w:val="2"/>
                <w:sz w:val="21"/>
                <w:lang w:val="en-US" w:eastAsia="zh-CN" w:bidi="ar-SA"/>
              </w:rPr>
            </w:pPr>
            <w:r>
              <w:rPr>
                <w:rFonts w:hint="eastAsia" w:ascii="Arial"/>
                <w:sz w:val="21"/>
                <w:lang w:val="en-US" w:eastAsia="zh-CN"/>
              </w:rPr>
              <w:t>15</w:t>
            </w:r>
          </w:p>
        </w:tc>
      </w:tr>
      <w:tr w14:paraId="558F3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6A3BD629">
            <w:pPr>
              <w:rPr>
                <w:rFonts w:ascii="Arial"/>
                <w:sz w:val="21"/>
              </w:rPr>
            </w:pPr>
          </w:p>
        </w:tc>
        <w:tc>
          <w:tcPr>
            <w:tcW w:w="676" w:type="dxa"/>
            <w:vMerge w:val="continue"/>
            <w:tcBorders>
              <w:left w:val="single" w:color="auto" w:sz="4" w:space="0"/>
              <w:bottom w:val="single" w:color="auto" w:sz="4" w:space="0"/>
              <w:right w:val="single" w:color="auto" w:sz="4" w:space="0"/>
            </w:tcBorders>
            <w:noWrap w:val="0"/>
            <w:vAlign w:val="center"/>
          </w:tcPr>
          <w:p w14:paraId="0FBD548B">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173CB13">
            <w:pPr>
              <w:widowControl/>
              <w:jc w:val="left"/>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环境效益指标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37B3BA6C">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对项目进行专家评审，使项目具备开工可行性。</w:t>
            </w:r>
          </w:p>
        </w:tc>
        <w:tc>
          <w:tcPr>
            <w:tcW w:w="1458" w:type="dxa"/>
            <w:tcBorders>
              <w:left w:val="single" w:color="auto" w:sz="4" w:space="0"/>
            </w:tcBorders>
            <w:noWrap w:val="0"/>
            <w:vAlign w:val="center"/>
          </w:tcPr>
          <w:p w14:paraId="27E85529">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AE87CAA">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1D221781">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76FC0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54569181">
            <w:pPr>
              <w:rPr>
                <w:rFonts w:ascii="Arial"/>
                <w:sz w:val="21"/>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607F0592">
            <w:pPr>
              <w:jc w:val="center"/>
              <w:rPr>
                <w:rFonts w:hint="eastAsia" w:ascii="Calibri" w:hAnsi="Calibri" w:eastAsia="宋体" w:cs="Times New Roman"/>
                <w:b/>
                <w:bCs/>
                <w:lang w:eastAsia="zh-CN"/>
              </w:rPr>
            </w:pPr>
            <w:r>
              <w:rPr>
                <w:rFonts w:hint="eastAsia" w:cs="Times New Roman"/>
                <w:b/>
                <w:bCs/>
                <w:lang w:eastAsia="zh-CN"/>
              </w:rPr>
              <w:t>满意度指标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5665A3F">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具体指标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2A8F8C06">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受益对象满意度</w:t>
            </w:r>
          </w:p>
        </w:tc>
        <w:tc>
          <w:tcPr>
            <w:tcW w:w="1458" w:type="dxa"/>
            <w:tcBorders>
              <w:left w:val="single" w:color="auto" w:sz="4" w:space="0"/>
            </w:tcBorders>
            <w:noWrap w:val="0"/>
            <w:vAlign w:val="center"/>
          </w:tcPr>
          <w:p w14:paraId="4617DCA0">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90278F7">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0B52DA82">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445B6A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center"/>
          </w:tcPr>
          <w:p w14:paraId="7B86429F">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8"/>
            <w:noWrap w:val="0"/>
            <w:vAlign w:val="center"/>
          </w:tcPr>
          <w:p w14:paraId="3A903D82">
            <w:pPr>
              <w:jc w:val="center"/>
              <w:rPr>
                <w:rFonts w:hint="default" w:ascii="Arial" w:eastAsia="宋体"/>
                <w:sz w:val="21"/>
                <w:lang w:val="en-US" w:eastAsia="zh-CN"/>
              </w:rPr>
            </w:pPr>
            <w:r>
              <w:rPr>
                <w:rFonts w:hint="eastAsia" w:ascii="Arial"/>
                <w:sz w:val="21"/>
                <w:lang w:val="en-US" w:eastAsia="zh-CN"/>
              </w:rPr>
              <w:t>74</w:t>
            </w:r>
          </w:p>
        </w:tc>
      </w:tr>
      <w:tr w14:paraId="2A7CA4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814" w:type="dxa"/>
            <w:noWrap w:val="0"/>
            <w:vAlign w:val="center"/>
          </w:tcPr>
          <w:p w14:paraId="074E3770">
            <w:pPr>
              <w:jc w:val="center"/>
              <w:rPr>
                <w:b/>
                <w:bCs/>
              </w:rPr>
            </w:pPr>
            <w:r>
              <w:rPr>
                <w:b/>
                <w:bCs/>
              </w:rPr>
              <w:t>偏差大或目标未完成原因</w:t>
            </w:r>
          </w:p>
          <w:p w14:paraId="5498F9DB">
            <w:pPr>
              <w:jc w:val="center"/>
              <w:rPr>
                <w:rFonts w:ascii="宋体" w:hAnsi="宋体" w:eastAsia="宋体" w:cs="宋体"/>
                <w:b/>
                <w:bCs/>
                <w:spacing w:val="4"/>
                <w:sz w:val="22"/>
                <w:szCs w:val="22"/>
              </w:rPr>
            </w:pPr>
            <w:r>
              <w:rPr>
                <w:b/>
                <w:bCs/>
              </w:rPr>
              <w:t>分析</w:t>
            </w:r>
          </w:p>
        </w:tc>
        <w:tc>
          <w:tcPr>
            <w:tcW w:w="8115" w:type="dxa"/>
            <w:gridSpan w:val="8"/>
            <w:noWrap w:val="0"/>
            <w:vAlign w:val="center"/>
          </w:tcPr>
          <w:p w14:paraId="36B48727">
            <w:pPr>
              <w:jc w:val="left"/>
              <w:rPr>
                <w:rFonts w:hint="default" w:ascii="Arial"/>
                <w:sz w:val="21"/>
                <w:lang w:val="en-US" w:eastAsia="zh-CN"/>
              </w:rPr>
            </w:pPr>
            <w:r>
              <w:rPr>
                <w:rFonts w:hint="eastAsia" w:ascii="Arial"/>
                <w:sz w:val="21"/>
                <w:lang w:val="en-US" w:eastAsia="zh-CN"/>
              </w:rPr>
              <w:t>预算偏差大的原因是：年初预算该项目经费1000万元，因财政拨付渠道有变化，所以财政收回该笔预算的840万元直接拨付给街道和部门单位。</w:t>
            </w:r>
          </w:p>
        </w:tc>
      </w:tr>
      <w:tr w14:paraId="0C433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814" w:type="dxa"/>
            <w:noWrap w:val="0"/>
            <w:vAlign w:val="center"/>
          </w:tcPr>
          <w:p w14:paraId="67E7207F">
            <w:pPr>
              <w:jc w:val="center"/>
              <w:rPr>
                <w:b/>
                <w:bCs/>
              </w:rPr>
            </w:pPr>
            <w:r>
              <w:rPr>
                <w:b/>
                <w:bCs/>
              </w:rPr>
              <w:t>改进措施及结果应用方案</w:t>
            </w:r>
          </w:p>
        </w:tc>
        <w:tc>
          <w:tcPr>
            <w:tcW w:w="8115" w:type="dxa"/>
            <w:gridSpan w:val="8"/>
            <w:noWrap w:val="0"/>
            <w:vAlign w:val="center"/>
          </w:tcPr>
          <w:p w14:paraId="5560194C">
            <w:pPr>
              <w:jc w:val="center"/>
              <w:rPr>
                <w:rFonts w:hint="eastAsia" w:ascii="Arial"/>
                <w:sz w:val="21"/>
                <w:lang w:val="en-US" w:eastAsia="zh-CN"/>
              </w:rPr>
            </w:pPr>
          </w:p>
        </w:tc>
      </w:tr>
    </w:tbl>
    <w:p w14:paraId="3FA56F37">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宋体" w:hAnsi="宋体" w:eastAsia="宋体" w:cs="宋体"/>
          <w:b/>
          <w:bCs/>
          <w:color w:val="000000"/>
          <w:kern w:val="0"/>
          <w:sz w:val="28"/>
          <w:szCs w:val="28"/>
          <w:shd w:val="clear" w:color="auto" w:fill="FFFFFF"/>
          <w:lang w:val="en-US" w:eastAsia="zh-CN"/>
        </w:rPr>
        <w:t>4</w:t>
      </w:r>
      <w:r>
        <w:rPr>
          <w:rFonts w:hint="eastAsia" w:ascii="宋体" w:hAnsi="宋体" w:eastAsia="宋体" w:cs="宋体"/>
          <w:b/>
          <w:bCs/>
          <w:color w:val="000000"/>
          <w:kern w:val="0"/>
          <w:sz w:val="28"/>
          <w:szCs w:val="28"/>
          <w:shd w:val="clear" w:color="auto" w:fill="FFFFFF"/>
        </w:rPr>
        <w:t>.</w:t>
      </w:r>
      <w:r>
        <w:rPr>
          <w:rFonts w:hint="eastAsia" w:ascii="宋体" w:hAnsi="宋体" w:eastAsia="宋体" w:cs="宋体"/>
          <w:b/>
          <w:bCs/>
          <w:color w:val="000000"/>
          <w:kern w:val="0"/>
          <w:sz w:val="28"/>
          <w:szCs w:val="28"/>
          <w:shd w:val="clear" w:color="auto" w:fill="FFFFFF"/>
          <w:lang w:eastAsia="zh-CN"/>
        </w:rPr>
        <w:t>服务业进规奖励</w:t>
      </w:r>
      <w:r>
        <w:rPr>
          <w:rFonts w:hint="eastAsia" w:ascii="宋体" w:hAnsi="宋体" w:eastAsia="宋体" w:cs="宋体"/>
          <w:b/>
          <w:bCs/>
          <w:color w:val="000000"/>
          <w:kern w:val="0"/>
          <w:sz w:val="28"/>
          <w:szCs w:val="28"/>
          <w:shd w:val="clear" w:color="auto" w:fill="FFFFFF"/>
          <w:lang w:val="en-US" w:eastAsia="zh-CN"/>
        </w:rPr>
        <w:t>经费</w:t>
      </w:r>
      <w:r>
        <w:rPr>
          <w:rFonts w:hint="eastAsia" w:ascii="宋体" w:hAnsi="宋体" w:eastAsia="宋体" w:cs="宋体"/>
          <w:b/>
          <w:bCs/>
          <w:color w:val="000000"/>
          <w:kern w:val="0"/>
          <w:sz w:val="28"/>
          <w:szCs w:val="28"/>
          <w:shd w:val="clear" w:color="auto" w:fill="FFFFFF"/>
        </w:rPr>
        <w:t>绩效自评</w:t>
      </w:r>
      <w:r>
        <w:rPr>
          <w:rFonts w:hint="eastAsia" w:ascii="宋体" w:hAnsi="宋体" w:eastAsia="宋体" w:cs="宋体"/>
          <w:color w:val="000000"/>
          <w:kern w:val="0"/>
          <w:sz w:val="28"/>
          <w:szCs w:val="28"/>
          <w:shd w:val="clear" w:color="auto" w:fill="FFFFFF"/>
        </w:rPr>
        <w:br w:type="textWrapping"/>
      </w:r>
      <w:r>
        <w:rPr>
          <w:rFonts w:hint="eastAsia" w:ascii="仿宋_GB2312" w:hAnsi="仿宋" w:eastAsia="仿宋_GB2312" w:cs="仿宋"/>
          <w:sz w:val="32"/>
          <w:szCs w:val="32"/>
          <w:lang w:val="en-US" w:eastAsia="zh-CN"/>
        </w:rPr>
        <w:t>项目全年预算数为20万元，其中：一般公共预算财政拨款20万元。执行数为20万元，完成预算100%。</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主要产出和效益：100%据实结算，100%按时拨付，100%节约成本。100%增加我区税收收入，100%推动服务业重点产业发展，争创省级示范区，实现我区经济稳增长100%。受益对象满意度达100%</w:t>
      </w:r>
    </w:p>
    <w:p w14:paraId="0FF13636">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发现的问题及原因：无。</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下一步改进措施：结合以往年度实际情况，科学测算相关工作经费预算，进一步提高预算编制的准确性。</w:t>
      </w:r>
    </w:p>
    <w:p w14:paraId="726ECE89">
      <w:pPr>
        <w:spacing w:before="105" w:line="219" w:lineRule="auto"/>
        <w:jc w:val="center"/>
        <w:rPr>
          <w:rFonts w:ascii="宋体" w:hAnsi="宋体" w:eastAsia="宋体" w:cs="宋体"/>
          <w:b/>
          <w:bCs/>
          <w:spacing w:val="17"/>
          <w:sz w:val="43"/>
          <w:szCs w:val="43"/>
        </w:rPr>
      </w:pPr>
      <w:r>
        <w:rPr>
          <w:rFonts w:hint="eastAsia" w:ascii="宋体" w:hAnsi="宋体" w:cs="宋体"/>
          <w:b/>
          <w:bCs/>
          <w:sz w:val="43"/>
          <w:szCs w:val="43"/>
          <w:lang w:val="en-US" w:eastAsia="zh-CN"/>
        </w:rPr>
        <w:t>2022</w:t>
      </w:r>
      <w:r>
        <w:rPr>
          <w:rFonts w:ascii="宋体" w:hAnsi="宋体" w:eastAsia="宋体" w:cs="宋体"/>
          <w:b/>
          <w:bCs/>
          <w:spacing w:val="17"/>
          <w:sz w:val="43"/>
          <w:szCs w:val="43"/>
        </w:rPr>
        <w:t>年度项目自评表</w:t>
      </w:r>
    </w:p>
    <w:p w14:paraId="5ADD44D3">
      <w:pPr>
        <w:spacing w:before="105" w:line="219" w:lineRule="auto"/>
        <w:jc w:val="center"/>
        <w:rPr>
          <w:rFonts w:ascii="宋体" w:hAnsi="宋体" w:eastAsia="宋体" w:cs="宋体"/>
          <w:b/>
          <w:bCs/>
          <w:spacing w:val="17"/>
          <w:sz w:val="43"/>
          <w:szCs w:val="43"/>
        </w:rPr>
      </w:pPr>
    </w:p>
    <w:tbl>
      <w:tblPr>
        <w:tblStyle w:val="15"/>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76"/>
        <w:gridCol w:w="1132"/>
        <w:gridCol w:w="1329"/>
        <w:gridCol w:w="949"/>
        <w:gridCol w:w="369"/>
        <w:gridCol w:w="1458"/>
        <w:gridCol w:w="1318"/>
        <w:gridCol w:w="884"/>
      </w:tblGrid>
      <w:tr w14:paraId="0B700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490" w:type="dxa"/>
            <w:gridSpan w:val="2"/>
            <w:noWrap w:val="0"/>
            <w:vAlign w:val="center"/>
          </w:tcPr>
          <w:p w14:paraId="1FD502F1">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39" w:type="dxa"/>
            <w:gridSpan w:val="7"/>
            <w:noWrap w:val="0"/>
            <w:vAlign w:val="center"/>
          </w:tcPr>
          <w:p w14:paraId="675C55C5">
            <w:pPr>
              <w:jc w:val="center"/>
              <w:rPr>
                <w:rFonts w:hint="eastAsia" w:ascii="Arial" w:eastAsia="宋体"/>
                <w:sz w:val="21"/>
                <w:lang w:eastAsia="zh-CN"/>
              </w:rPr>
            </w:pPr>
            <w:r>
              <w:rPr>
                <w:rFonts w:hint="eastAsia" w:ascii="Arial"/>
                <w:sz w:val="21"/>
                <w:lang w:eastAsia="zh-CN"/>
              </w:rPr>
              <w:t>服务业进规奖励</w:t>
            </w:r>
          </w:p>
        </w:tc>
      </w:tr>
      <w:tr w14:paraId="38E7D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490" w:type="dxa"/>
            <w:gridSpan w:val="2"/>
            <w:noWrap w:val="0"/>
            <w:vAlign w:val="center"/>
          </w:tcPr>
          <w:p w14:paraId="5F49FE03">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410" w:type="dxa"/>
            <w:gridSpan w:val="3"/>
            <w:noWrap w:val="0"/>
            <w:vAlign w:val="center"/>
          </w:tcPr>
          <w:p w14:paraId="287B5E68">
            <w:pPr>
              <w:rPr>
                <w:rFonts w:hint="eastAsia" w:ascii="Arial" w:eastAsia="宋体"/>
                <w:sz w:val="21"/>
                <w:lang w:eastAsia="zh-CN"/>
              </w:rPr>
            </w:pPr>
            <w:r>
              <w:rPr>
                <w:rFonts w:hint="eastAsia" w:ascii="Arial"/>
                <w:sz w:val="21"/>
                <w:lang w:eastAsia="zh-CN"/>
              </w:rPr>
              <w:t>下陆区发展和改革局</w:t>
            </w:r>
          </w:p>
        </w:tc>
        <w:tc>
          <w:tcPr>
            <w:tcW w:w="1827" w:type="dxa"/>
            <w:gridSpan w:val="2"/>
            <w:noWrap w:val="0"/>
            <w:vAlign w:val="center"/>
          </w:tcPr>
          <w:p w14:paraId="1C13C7FC">
            <w:pPr>
              <w:spacing w:before="150" w:line="220" w:lineRule="auto"/>
              <w:ind w:firstLine="222" w:firstLineChars="100"/>
              <w:rPr>
                <w:rFonts w:ascii="宋体" w:hAnsi="宋体" w:eastAsia="宋体" w:cs="宋体"/>
                <w:sz w:val="22"/>
                <w:szCs w:val="22"/>
              </w:rPr>
            </w:pPr>
            <w:r>
              <w:rPr>
                <w:rFonts w:ascii="宋体" w:hAnsi="宋体" w:eastAsia="宋体" w:cs="宋体"/>
                <w:spacing w:val="1"/>
                <w:sz w:val="22"/>
                <w:szCs w:val="22"/>
              </w:rPr>
              <w:t>项目实施单位</w:t>
            </w:r>
          </w:p>
        </w:tc>
        <w:tc>
          <w:tcPr>
            <w:tcW w:w="2202" w:type="dxa"/>
            <w:gridSpan w:val="2"/>
            <w:noWrap w:val="0"/>
            <w:vAlign w:val="center"/>
          </w:tcPr>
          <w:p w14:paraId="41176B39">
            <w:pPr>
              <w:rPr>
                <w:rFonts w:ascii="Arial"/>
                <w:sz w:val="21"/>
              </w:rPr>
            </w:pPr>
          </w:p>
        </w:tc>
      </w:tr>
      <w:tr w14:paraId="65A42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33C9B490">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39" w:type="dxa"/>
            <w:gridSpan w:val="7"/>
            <w:noWrap w:val="0"/>
            <w:vAlign w:val="center"/>
          </w:tcPr>
          <w:p w14:paraId="6B2F586E">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4E5F6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90" w:type="dxa"/>
            <w:gridSpan w:val="2"/>
            <w:noWrap w:val="0"/>
            <w:vAlign w:val="center"/>
          </w:tcPr>
          <w:p w14:paraId="5EB0DA00">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39" w:type="dxa"/>
            <w:gridSpan w:val="7"/>
            <w:noWrap w:val="0"/>
            <w:vAlign w:val="center"/>
          </w:tcPr>
          <w:p w14:paraId="482710B0">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cs="宋体"/>
                <w:spacing w:val="4"/>
                <w:sz w:val="22"/>
                <w:szCs w:val="22"/>
                <w:lang w:eastAsia="zh-CN"/>
              </w:rPr>
              <w:t>□</w:t>
            </w:r>
          </w:p>
        </w:tc>
      </w:tr>
      <w:tr w14:paraId="6B3F7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20ED82E0">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39" w:type="dxa"/>
            <w:gridSpan w:val="7"/>
            <w:noWrap w:val="0"/>
            <w:vAlign w:val="center"/>
          </w:tcPr>
          <w:p w14:paraId="1F3F8405">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cs="宋体"/>
                <w:spacing w:val="4"/>
                <w:sz w:val="22"/>
                <w:szCs w:val="22"/>
                <w:lang w:eastAsia="zh-CN"/>
              </w:rPr>
              <w:t>□</w:t>
            </w:r>
          </w:p>
        </w:tc>
      </w:tr>
      <w:tr w14:paraId="208A7A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490" w:type="dxa"/>
            <w:gridSpan w:val="2"/>
            <w:vMerge w:val="restart"/>
            <w:tcBorders>
              <w:bottom w:val="nil"/>
            </w:tcBorders>
            <w:noWrap w:val="0"/>
            <w:vAlign w:val="center"/>
          </w:tcPr>
          <w:p w14:paraId="0CEB2FE9">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1C2B61CA">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63059586">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32" w:type="dxa"/>
            <w:noWrap w:val="0"/>
            <w:vAlign w:val="center"/>
          </w:tcPr>
          <w:p w14:paraId="26020032">
            <w:pPr>
              <w:rPr>
                <w:rFonts w:ascii="Arial"/>
                <w:sz w:val="21"/>
              </w:rPr>
            </w:pPr>
          </w:p>
        </w:tc>
        <w:tc>
          <w:tcPr>
            <w:tcW w:w="1329" w:type="dxa"/>
            <w:noWrap w:val="0"/>
            <w:vAlign w:val="center"/>
          </w:tcPr>
          <w:p w14:paraId="59139098">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center"/>
          </w:tcPr>
          <w:p w14:paraId="3618A208">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center"/>
          </w:tcPr>
          <w:p w14:paraId="1587B409">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2"/>
            <w:noWrap w:val="0"/>
            <w:vAlign w:val="center"/>
          </w:tcPr>
          <w:p w14:paraId="0B242B61">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463D35EA">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02A059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90" w:type="dxa"/>
            <w:gridSpan w:val="2"/>
            <w:vMerge w:val="continue"/>
            <w:tcBorders>
              <w:top w:val="nil"/>
            </w:tcBorders>
            <w:noWrap w:val="0"/>
            <w:vAlign w:val="center"/>
          </w:tcPr>
          <w:p w14:paraId="2A645C2C">
            <w:pPr>
              <w:rPr>
                <w:rFonts w:ascii="Arial"/>
                <w:sz w:val="21"/>
              </w:rPr>
            </w:pPr>
          </w:p>
        </w:tc>
        <w:tc>
          <w:tcPr>
            <w:tcW w:w="1132" w:type="dxa"/>
            <w:noWrap w:val="0"/>
            <w:vAlign w:val="center"/>
          </w:tcPr>
          <w:p w14:paraId="4EA6AF83">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23383963">
            <w:pPr>
              <w:jc w:val="center"/>
              <w:rPr>
                <w:rFonts w:hint="default" w:ascii="Arial" w:eastAsia="宋体"/>
                <w:sz w:val="21"/>
                <w:lang w:val="en-US" w:eastAsia="zh-CN"/>
              </w:rPr>
            </w:pPr>
            <w:r>
              <w:rPr>
                <w:rFonts w:hint="eastAsia" w:ascii="Arial"/>
                <w:sz w:val="21"/>
                <w:lang w:val="en-US" w:eastAsia="zh-CN"/>
              </w:rPr>
              <w:t>20</w:t>
            </w:r>
          </w:p>
        </w:tc>
        <w:tc>
          <w:tcPr>
            <w:tcW w:w="1318" w:type="dxa"/>
            <w:gridSpan w:val="2"/>
            <w:noWrap w:val="0"/>
            <w:vAlign w:val="center"/>
          </w:tcPr>
          <w:p w14:paraId="68A2F167">
            <w:pPr>
              <w:jc w:val="center"/>
              <w:rPr>
                <w:rFonts w:hint="default" w:ascii="Arial" w:eastAsia="宋体"/>
                <w:sz w:val="21"/>
                <w:lang w:val="en-US" w:eastAsia="zh-CN"/>
              </w:rPr>
            </w:pPr>
            <w:r>
              <w:rPr>
                <w:rFonts w:hint="eastAsia" w:ascii="Arial"/>
                <w:sz w:val="21"/>
                <w:lang w:val="en-US" w:eastAsia="zh-CN"/>
              </w:rPr>
              <w:t>20</w:t>
            </w:r>
          </w:p>
        </w:tc>
        <w:tc>
          <w:tcPr>
            <w:tcW w:w="1458" w:type="dxa"/>
            <w:noWrap w:val="0"/>
            <w:vAlign w:val="center"/>
          </w:tcPr>
          <w:p w14:paraId="23067B36">
            <w:pPr>
              <w:jc w:val="center"/>
              <w:rPr>
                <w:rFonts w:hint="default" w:ascii="Arial" w:eastAsia="宋体"/>
                <w:sz w:val="21"/>
                <w:lang w:val="en-US" w:eastAsia="zh-CN"/>
              </w:rPr>
            </w:pPr>
            <w:r>
              <w:rPr>
                <w:rFonts w:hint="eastAsia" w:ascii="Arial"/>
                <w:sz w:val="21"/>
                <w:lang w:val="en-US" w:eastAsia="zh-CN"/>
              </w:rPr>
              <w:t>100%</w:t>
            </w:r>
          </w:p>
        </w:tc>
        <w:tc>
          <w:tcPr>
            <w:tcW w:w="2202" w:type="dxa"/>
            <w:gridSpan w:val="2"/>
            <w:noWrap w:val="0"/>
            <w:vAlign w:val="center"/>
          </w:tcPr>
          <w:p w14:paraId="462CC20E">
            <w:pPr>
              <w:jc w:val="center"/>
              <w:rPr>
                <w:rFonts w:hint="default" w:ascii="Arial" w:eastAsia="宋体"/>
                <w:sz w:val="21"/>
                <w:lang w:val="en-US" w:eastAsia="zh-CN"/>
              </w:rPr>
            </w:pPr>
            <w:r>
              <w:rPr>
                <w:rFonts w:hint="eastAsia" w:ascii="Arial"/>
                <w:sz w:val="21"/>
                <w:lang w:val="en-US" w:eastAsia="zh-CN"/>
              </w:rPr>
              <w:t>20</w:t>
            </w:r>
          </w:p>
        </w:tc>
      </w:tr>
      <w:tr w14:paraId="45DA6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noWrap w:val="0"/>
            <w:vAlign w:val="center"/>
          </w:tcPr>
          <w:p w14:paraId="534452F5">
            <w:pPr>
              <w:spacing w:line="269" w:lineRule="auto"/>
              <w:rPr>
                <w:rFonts w:ascii="Arial"/>
                <w:sz w:val="21"/>
              </w:rPr>
            </w:pPr>
          </w:p>
          <w:p w14:paraId="627CA906">
            <w:pPr>
              <w:spacing w:line="269" w:lineRule="auto"/>
              <w:rPr>
                <w:rFonts w:ascii="Arial"/>
                <w:sz w:val="21"/>
              </w:rPr>
            </w:pPr>
          </w:p>
          <w:p w14:paraId="057062C5">
            <w:pPr>
              <w:jc w:val="both"/>
              <w:rPr>
                <w:b/>
                <w:bCs/>
              </w:rPr>
            </w:pPr>
          </w:p>
          <w:p w14:paraId="4558448A">
            <w:pPr>
              <w:jc w:val="center"/>
              <w:rPr>
                <w:b/>
                <w:bCs/>
              </w:rPr>
            </w:pPr>
            <w:r>
              <w:rPr>
                <w:b/>
                <w:bCs/>
              </w:rPr>
              <w:t>年</w:t>
            </w:r>
          </w:p>
          <w:p w14:paraId="61BF339C">
            <w:pPr>
              <w:jc w:val="center"/>
              <w:rPr>
                <w:b/>
                <w:bCs/>
              </w:rPr>
            </w:pPr>
            <w:r>
              <w:rPr>
                <w:b/>
                <w:bCs/>
              </w:rPr>
              <w:t>度</w:t>
            </w:r>
          </w:p>
          <w:p w14:paraId="710CECEA">
            <w:pPr>
              <w:jc w:val="center"/>
              <w:rPr>
                <w:b/>
                <w:bCs/>
              </w:rPr>
            </w:pPr>
            <w:r>
              <w:rPr>
                <w:b/>
                <w:bCs/>
              </w:rPr>
              <w:t>绩</w:t>
            </w:r>
          </w:p>
          <w:p w14:paraId="3874C30E">
            <w:pPr>
              <w:jc w:val="center"/>
              <w:rPr>
                <w:b/>
                <w:bCs/>
              </w:rPr>
            </w:pPr>
            <w:r>
              <w:rPr>
                <w:b/>
                <w:bCs/>
              </w:rPr>
              <w:t>效</w:t>
            </w:r>
          </w:p>
          <w:p w14:paraId="6888B61E">
            <w:pPr>
              <w:jc w:val="center"/>
              <w:rPr>
                <w:b/>
                <w:bCs/>
              </w:rPr>
            </w:pPr>
            <w:r>
              <w:rPr>
                <w:b/>
                <w:bCs/>
              </w:rPr>
              <w:t>目</w:t>
            </w:r>
          </w:p>
          <w:p w14:paraId="4FF47296">
            <w:pPr>
              <w:jc w:val="center"/>
              <w:rPr>
                <w:b/>
                <w:bCs/>
              </w:rPr>
            </w:pPr>
            <w:r>
              <w:rPr>
                <w:b/>
                <w:bCs/>
              </w:rPr>
              <w:t>标</w:t>
            </w:r>
          </w:p>
          <w:p w14:paraId="36062AC4">
            <w:pPr>
              <w:jc w:val="center"/>
              <w:rPr>
                <w:b/>
                <w:bCs/>
              </w:rPr>
            </w:pPr>
          </w:p>
          <w:p w14:paraId="4A0023A5">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76" w:type="dxa"/>
            <w:noWrap w:val="0"/>
            <w:vAlign w:val="center"/>
          </w:tcPr>
          <w:p w14:paraId="230A48A9">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32" w:type="dxa"/>
            <w:noWrap w:val="0"/>
            <w:vAlign w:val="center"/>
          </w:tcPr>
          <w:p w14:paraId="69A08A60">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noWrap w:val="0"/>
            <w:vAlign w:val="center"/>
          </w:tcPr>
          <w:p w14:paraId="61CABAEE">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center"/>
          </w:tcPr>
          <w:p w14:paraId="06133508">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6321C21A">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noWrap w:val="0"/>
            <w:vAlign w:val="center"/>
          </w:tcPr>
          <w:p w14:paraId="65888ECA">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78016462">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center"/>
          </w:tcPr>
          <w:p w14:paraId="344DAA2D">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0CC6D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noWrap w:val="0"/>
            <w:vAlign w:val="center"/>
          </w:tcPr>
          <w:p w14:paraId="0A70703D">
            <w:pPr>
              <w:rPr>
                <w:rFonts w:ascii="Arial"/>
                <w:sz w:val="21"/>
              </w:rPr>
            </w:pPr>
          </w:p>
        </w:tc>
        <w:tc>
          <w:tcPr>
            <w:tcW w:w="676" w:type="dxa"/>
            <w:vMerge w:val="restart"/>
            <w:noWrap w:val="0"/>
            <w:vAlign w:val="center"/>
          </w:tcPr>
          <w:p w14:paraId="27DCA5E6">
            <w:pPr>
              <w:jc w:val="center"/>
              <w:rPr>
                <w:b/>
                <w:bCs/>
              </w:rPr>
            </w:pPr>
            <w:r>
              <w:rPr>
                <w:b/>
                <w:bCs/>
              </w:rPr>
              <w:t>产出</w:t>
            </w:r>
          </w:p>
          <w:p w14:paraId="2DAEE5B5">
            <w:pPr>
              <w:jc w:val="center"/>
              <w:rPr>
                <w:rFonts w:hint="eastAsia"/>
                <w:b/>
                <w:bCs/>
                <w:lang w:val="en-US" w:eastAsia="zh-CN"/>
              </w:rPr>
            </w:pPr>
            <w:r>
              <w:rPr>
                <w:rFonts w:hint="eastAsia"/>
                <w:b/>
                <w:bCs/>
                <w:lang w:val="en-US" w:eastAsia="zh-CN"/>
              </w:rPr>
              <w:t>指标</w:t>
            </w:r>
          </w:p>
          <w:p w14:paraId="1268C2F0">
            <w:pPr>
              <w:jc w:val="center"/>
              <w:rPr>
                <w:rFonts w:hint="eastAsia" w:eastAsia="宋体"/>
                <w:b/>
                <w:bCs/>
                <w:lang w:val="en-US" w:eastAsia="zh-CN"/>
              </w:rPr>
            </w:pPr>
          </w:p>
        </w:tc>
        <w:tc>
          <w:tcPr>
            <w:tcW w:w="1132" w:type="dxa"/>
            <w:noWrap w:val="0"/>
            <w:vAlign w:val="center"/>
          </w:tcPr>
          <w:p w14:paraId="27C48E19">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rPr>
              <w:t>数量指标</w:t>
            </w:r>
          </w:p>
        </w:tc>
        <w:tc>
          <w:tcPr>
            <w:tcW w:w="2647" w:type="dxa"/>
            <w:gridSpan w:val="3"/>
            <w:noWrap w:val="0"/>
            <w:vAlign w:val="center"/>
          </w:tcPr>
          <w:p w14:paraId="34C3DD49">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据实结算</w:t>
            </w:r>
          </w:p>
        </w:tc>
        <w:tc>
          <w:tcPr>
            <w:tcW w:w="1458" w:type="dxa"/>
            <w:noWrap w:val="0"/>
            <w:vAlign w:val="center"/>
          </w:tcPr>
          <w:p w14:paraId="67BB8D06">
            <w:pPr>
              <w:jc w:val="center"/>
              <w:rPr>
                <w:rFonts w:hint="default" w:ascii="Arial" w:eastAsia="宋体"/>
                <w:sz w:val="21"/>
                <w:lang w:val="en-US" w:eastAsia="zh-CN"/>
              </w:rPr>
            </w:pPr>
            <w:r>
              <w:rPr>
                <w:rFonts w:hint="eastAsia" w:ascii="Arial"/>
                <w:sz w:val="21"/>
                <w:lang w:val="en-US" w:eastAsia="zh-CN"/>
              </w:rPr>
              <w:t>100%</w:t>
            </w:r>
          </w:p>
        </w:tc>
        <w:tc>
          <w:tcPr>
            <w:tcW w:w="1318" w:type="dxa"/>
            <w:noWrap w:val="0"/>
            <w:vAlign w:val="center"/>
          </w:tcPr>
          <w:p w14:paraId="06D0B435">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43A05BE4">
            <w:pPr>
              <w:jc w:val="center"/>
              <w:rPr>
                <w:rFonts w:hint="default" w:ascii="Arial" w:eastAsia="宋体"/>
                <w:sz w:val="21"/>
                <w:lang w:val="en-US" w:eastAsia="zh-CN"/>
              </w:rPr>
            </w:pPr>
            <w:r>
              <w:rPr>
                <w:rFonts w:hint="eastAsia" w:ascii="Arial"/>
                <w:sz w:val="21"/>
                <w:lang w:val="en-US" w:eastAsia="zh-CN"/>
              </w:rPr>
              <w:t>10</w:t>
            </w:r>
          </w:p>
        </w:tc>
      </w:tr>
      <w:tr w14:paraId="7985F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noWrap w:val="0"/>
            <w:vAlign w:val="center"/>
          </w:tcPr>
          <w:p w14:paraId="2813B637">
            <w:pPr>
              <w:rPr>
                <w:rFonts w:ascii="Arial"/>
                <w:sz w:val="21"/>
              </w:rPr>
            </w:pPr>
          </w:p>
        </w:tc>
        <w:tc>
          <w:tcPr>
            <w:tcW w:w="676" w:type="dxa"/>
            <w:vMerge w:val="continue"/>
            <w:noWrap w:val="0"/>
            <w:vAlign w:val="center"/>
          </w:tcPr>
          <w:p w14:paraId="0FEC8A17">
            <w:pPr>
              <w:jc w:val="center"/>
              <w:rPr>
                <w:rFonts w:hint="eastAsia" w:cs="Times New Roman"/>
                <w:b/>
                <w:bCs/>
                <w:lang w:eastAsia="zh-CN"/>
              </w:rPr>
            </w:pPr>
          </w:p>
        </w:tc>
        <w:tc>
          <w:tcPr>
            <w:tcW w:w="1132" w:type="dxa"/>
            <w:noWrap w:val="0"/>
            <w:vAlign w:val="center"/>
          </w:tcPr>
          <w:p w14:paraId="046BC6D7">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时效</w:t>
            </w:r>
            <w:r>
              <w:rPr>
                <w:rFonts w:hint="eastAsia" w:ascii="仿宋_GB2312" w:hAnsi="宋体" w:eastAsia="仿宋_GB2312" w:cs="仿宋_GB2312"/>
                <w:kern w:val="0"/>
                <w:szCs w:val="20"/>
              </w:rPr>
              <w:t>指标</w:t>
            </w:r>
          </w:p>
        </w:tc>
        <w:tc>
          <w:tcPr>
            <w:tcW w:w="2647" w:type="dxa"/>
            <w:gridSpan w:val="3"/>
            <w:noWrap w:val="0"/>
            <w:vAlign w:val="center"/>
          </w:tcPr>
          <w:p w14:paraId="0E5EF677">
            <w:pPr>
              <w:widowControl/>
              <w:jc w:val="center"/>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按时拨付</w:t>
            </w:r>
          </w:p>
        </w:tc>
        <w:tc>
          <w:tcPr>
            <w:tcW w:w="1458" w:type="dxa"/>
            <w:noWrap w:val="0"/>
            <w:vAlign w:val="center"/>
          </w:tcPr>
          <w:p w14:paraId="148645D7">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138851F0">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19195831">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641D8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015EFF96">
            <w:pPr>
              <w:rPr>
                <w:rFonts w:ascii="Arial"/>
                <w:sz w:val="21"/>
              </w:rPr>
            </w:pPr>
          </w:p>
        </w:tc>
        <w:tc>
          <w:tcPr>
            <w:tcW w:w="676" w:type="dxa"/>
            <w:vMerge w:val="continue"/>
            <w:tcBorders>
              <w:bottom w:val="nil"/>
            </w:tcBorders>
            <w:noWrap w:val="0"/>
            <w:vAlign w:val="center"/>
          </w:tcPr>
          <w:p w14:paraId="6A929BEB">
            <w:pPr>
              <w:jc w:val="center"/>
              <w:rPr>
                <w:rFonts w:ascii="Calibri" w:hAnsi="Calibri" w:eastAsia="宋体" w:cs="Times New Roman"/>
                <w:b/>
                <w:bCs/>
              </w:rPr>
            </w:pPr>
          </w:p>
        </w:tc>
        <w:tc>
          <w:tcPr>
            <w:tcW w:w="1132" w:type="dxa"/>
            <w:noWrap w:val="0"/>
            <w:vAlign w:val="center"/>
          </w:tcPr>
          <w:p w14:paraId="6A96D635">
            <w:pPr>
              <w:widowControl/>
              <w:jc w:val="center"/>
              <w:rPr>
                <w:rFonts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成本指标</w:t>
            </w:r>
          </w:p>
        </w:tc>
        <w:tc>
          <w:tcPr>
            <w:tcW w:w="2647" w:type="dxa"/>
            <w:gridSpan w:val="3"/>
            <w:noWrap w:val="0"/>
            <w:vAlign w:val="center"/>
          </w:tcPr>
          <w:p w14:paraId="26D240F8">
            <w:pPr>
              <w:widowControl/>
              <w:jc w:val="center"/>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节约成本</w:t>
            </w:r>
          </w:p>
        </w:tc>
        <w:tc>
          <w:tcPr>
            <w:tcW w:w="1458" w:type="dxa"/>
            <w:noWrap w:val="0"/>
            <w:vAlign w:val="center"/>
          </w:tcPr>
          <w:p w14:paraId="1DDF094B">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1728A78D">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32AD2DAC">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05B21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53A6DFF5">
            <w:pPr>
              <w:rPr>
                <w:rFonts w:ascii="Arial"/>
                <w:sz w:val="21"/>
              </w:rPr>
            </w:pPr>
          </w:p>
        </w:tc>
        <w:tc>
          <w:tcPr>
            <w:tcW w:w="676" w:type="dxa"/>
            <w:vMerge w:val="restart"/>
            <w:tcBorders>
              <w:top w:val="nil"/>
            </w:tcBorders>
            <w:noWrap w:val="0"/>
            <w:vAlign w:val="center"/>
          </w:tcPr>
          <w:p w14:paraId="5755A1B4">
            <w:pPr>
              <w:jc w:val="center"/>
              <w:rPr>
                <w:rFonts w:hint="eastAsia" w:cs="Times New Roman"/>
                <w:b/>
                <w:bCs/>
                <w:lang w:eastAsia="zh-CN"/>
              </w:rPr>
            </w:pPr>
            <w:r>
              <w:rPr>
                <w:rFonts w:hint="eastAsia" w:cs="Times New Roman"/>
                <w:b/>
                <w:bCs/>
                <w:lang w:eastAsia="zh-CN"/>
              </w:rPr>
              <w:t>效益</w:t>
            </w:r>
          </w:p>
          <w:p w14:paraId="4F05387F">
            <w:pPr>
              <w:jc w:val="center"/>
              <w:rPr>
                <w:rFonts w:hint="eastAsia" w:cs="Times New Roman"/>
                <w:b/>
                <w:bCs/>
                <w:lang w:eastAsia="zh-CN"/>
              </w:rPr>
            </w:pPr>
            <w:r>
              <w:rPr>
                <w:rFonts w:hint="eastAsia" w:cs="Times New Roman"/>
                <w:b/>
                <w:bCs/>
                <w:lang w:eastAsia="zh-CN"/>
              </w:rPr>
              <w:t>指标</w:t>
            </w:r>
          </w:p>
          <w:p w14:paraId="749A9DF7">
            <w:pPr>
              <w:jc w:val="center"/>
              <w:rPr>
                <w:rFonts w:hint="eastAsia" w:ascii="Calibri" w:hAnsi="Calibri" w:eastAsia="宋体" w:cs="Times New Roman"/>
                <w:b/>
                <w:bCs/>
                <w:kern w:val="2"/>
                <w:sz w:val="21"/>
                <w:lang w:val="en-US" w:eastAsia="zh-CN" w:bidi="ar-SA"/>
              </w:rPr>
            </w:pPr>
          </w:p>
        </w:tc>
        <w:tc>
          <w:tcPr>
            <w:tcW w:w="1132" w:type="dxa"/>
            <w:noWrap w:val="0"/>
            <w:vAlign w:val="center"/>
          </w:tcPr>
          <w:p w14:paraId="6B6E8963">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经济效益</w:t>
            </w:r>
          </w:p>
        </w:tc>
        <w:tc>
          <w:tcPr>
            <w:tcW w:w="2647" w:type="dxa"/>
            <w:gridSpan w:val="3"/>
            <w:noWrap w:val="0"/>
            <w:vAlign w:val="center"/>
          </w:tcPr>
          <w:p w14:paraId="70627E24">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增加我区税收收入</w:t>
            </w:r>
          </w:p>
        </w:tc>
        <w:tc>
          <w:tcPr>
            <w:tcW w:w="1458" w:type="dxa"/>
            <w:noWrap w:val="0"/>
            <w:vAlign w:val="center"/>
          </w:tcPr>
          <w:p w14:paraId="1BE00AB8">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609F0513">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4F061EFB">
            <w:pPr>
              <w:jc w:val="center"/>
              <w:rPr>
                <w:rFonts w:hint="default" w:ascii="Arial" w:hAnsi="Calibri" w:eastAsia="宋体" w:cs="Times New Roman"/>
                <w:kern w:val="2"/>
                <w:sz w:val="21"/>
                <w:lang w:val="en-US" w:eastAsia="zh-CN" w:bidi="ar-SA"/>
              </w:rPr>
            </w:pPr>
            <w:r>
              <w:rPr>
                <w:rFonts w:hint="eastAsia" w:ascii="Arial"/>
                <w:sz w:val="21"/>
                <w:lang w:val="en-US" w:eastAsia="zh-CN"/>
              </w:rPr>
              <w:t>10</w:t>
            </w:r>
          </w:p>
        </w:tc>
      </w:tr>
      <w:tr w14:paraId="4D6AC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0B9B5DE5">
            <w:pPr>
              <w:rPr>
                <w:rFonts w:ascii="Arial"/>
                <w:sz w:val="21"/>
              </w:rPr>
            </w:pPr>
          </w:p>
        </w:tc>
        <w:tc>
          <w:tcPr>
            <w:tcW w:w="676" w:type="dxa"/>
            <w:vMerge w:val="continue"/>
            <w:tcBorders>
              <w:bottom w:val="nil"/>
            </w:tcBorders>
            <w:noWrap w:val="0"/>
            <w:vAlign w:val="center"/>
          </w:tcPr>
          <w:p w14:paraId="7CBE1E9C">
            <w:pPr>
              <w:jc w:val="center"/>
              <w:rPr>
                <w:rFonts w:ascii="Calibri" w:hAnsi="Calibri" w:eastAsia="宋体" w:cs="Times New Roman"/>
                <w:b/>
                <w:bCs/>
              </w:rPr>
            </w:pPr>
          </w:p>
        </w:tc>
        <w:tc>
          <w:tcPr>
            <w:tcW w:w="1132" w:type="dxa"/>
            <w:noWrap w:val="0"/>
            <w:vAlign w:val="center"/>
          </w:tcPr>
          <w:p w14:paraId="48E207DC">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社会效益</w:t>
            </w:r>
          </w:p>
        </w:tc>
        <w:tc>
          <w:tcPr>
            <w:tcW w:w="2647" w:type="dxa"/>
            <w:gridSpan w:val="3"/>
            <w:noWrap w:val="0"/>
            <w:vAlign w:val="center"/>
          </w:tcPr>
          <w:p w14:paraId="524937E4">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推动服务业重点产业发展，争创省级示范区</w:t>
            </w:r>
          </w:p>
        </w:tc>
        <w:tc>
          <w:tcPr>
            <w:tcW w:w="1458" w:type="dxa"/>
            <w:noWrap w:val="0"/>
            <w:vAlign w:val="center"/>
          </w:tcPr>
          <w:p w14:paraId="568D697E">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40F36895">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7F9F239A">
            <w:pPr>
              <w:jc w:val="center"/>
              <w:rPr>
                <w:rFonts w:hint="default" w:ascii="Arial" w:hAnsi="Calibri" w:eastAsia="宋体" w:cs="Times New Roman"/>
                <w:kern w:val="2"/>
                <w:sz w:val="21"/>
                <w:lang w:val="en-US" w:eastAsia="zh-CN" w:bidi="ar-SA"/>
              </w:rPr>
            </w:pPr>
            <w:r>
              <w:rPr>
                <w:rFonts w:hint="eastAsia" w:ascii="Arial" w:cs="Times New Roman"/>
                <w:kern w:val="2"/>
                <w:sz w:val="21"/>
                <w:lang w:val="en-US" w:eastAsia="zh-CN" w:bidi="ar-SA"/>
              </w:rPr>
              <w:t>15</w:t>
            </w:r>
          </w:p>
        </w:tc>
      </w:tr>
      <w:tr w14:paraId="15F38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31B0AC2B">
            <w:pPr>
              <w:rPr>
                <w:rFonts w:ascii="Arial"/>
                <w:sz w:val="21"/>
              </w:rPr>
            </w:pPr>
          </w:p>
        </w:tc>
        <w:tc>
          <w:tcPr>
            <w:tcW w:w="676" w:type="dxa"/>
            <w:vMerge w:val="restart"/>
            <w:noWrap w:val="0"/>
            <w:vAlign w:val="center"/>
          </w:tcPr>
          <w:p w14:paraId="318C74A0">
            <w:pPr>
              <w:jc w:val="center"/>
              <w:rPr>
                <w:rFonts w:hint="eastAsia" w:ascii="Calibri" w:hAnsi="Calibri" w:eastAsia="宋体" w:cs="Times New Roman"/>
                <w:b/>
                <w:bCs/>
                <w:lang w:eastAsia="zh-CN"/>
              </w:rPr>
            </w:pPr>
            <w:r>
              <w:rPr>
                <w:rFonts w:hint="eastAsia" w:cs="Times New Roman"/>
                <w:b/>
                <w:bCs/>
                <w:lang w:eastAsia="zh-CN"/>
              </w:rPr>
              <w:t>满意度指标</w:t>
            </w:r>
          </w:p>
        </w:tc>
        <w:tc>
          <w:tcPr>
            <w:tcW w:w="1132" w:type="dxa"/>
            <w:noWrap w:val="0"/>
            <w:vAlign w:val="center"/>
          </w:tcPr>
          <w:p w14:paraId="72CDBF6F">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具体指标</w:t>
            </w:r>
          </w:p>
        </w:tc>
        <w:tc>
          <w:tcPr>
            <w:tcW w:w="2647" w:type="dxa"/>
            <w:gridSpan w:val="3"/>
            <w:noWrap w:val="0"/>
            <w:vAlign w:val="center"/>
          </w:tcPr>
          <w:p w14:paraId="46B70326">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受益对象满意度</w:t>
            </w:r>
          </w:p>
        </w:tc>
        <w:tc>
          <w:tcPr>
            <w:tcW w:w="1458" w:type="dxa"/>
            <w:noWrap w:val="0"/>
            <w:vAlign w:val="center"/>
          </w:tcPr>
          <w:p w14:paraId="2262DAF8">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4FDC4C19">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366E72D1">
            <w:pPr>
              <w:jc w:val="center"/>
              <w:rPr>
                <w:rFonts w:hint="eastAsia" w:ascii="Arial" w:hAnsi="Calibri" w:eastAsia="宋体" w:cs="Times New Roman"/>
                <w:kern w:val="2"/>
                <w:sz w:val="21"/>
                <w:lang w:val="en-US" w:eastAsia="zh-CN" w:bidi="ar-SA"/>
              </w:rPr>
            </w:pPr>
            <w:r>
              <w:rPr>
                <w:rFonts w:hint="eastAsia" w:ascii="Arial"/>
                <w:sz w:val="21"/>
                <w:lang w:val="en-US" w:eastAsia="zh-CN"/>
              </w:rPr>
              <w:t>15</w:t>
            </w:r>
          </w:p>
        </w:tc>
      </w:tr>
      <w:tr w14:paraId="444CF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noWrap w:val="0"/>
            <w:vAlign w:val="center"/>
          </w:tcPr>
          <w:p w14:paraId="097C3B24">
            <w:pPr>
              <w:rPr>
                <w:rFonts w:ascii="Arial"/>
                <w:sz w:val="21"/>
              </w:rPr>
            </w:pPr>
          </w:p>
        </w:tc>
        <w:tc>
          <w:tcPr>
            <w:tcW w:w="676" w:type="dxa"/>
            <w:vMerge w:val="continue"/>
            <w:tcBorders>
              <w:bottom w:val="nil"/>
            </w:tcBorders>
            <w:noWrap w:val="0"/>
            <w:vAlign w:val="center"/>
          </w:tcPr>
          <w:p w14:paraId="3D5AD63B">
            <w:pPr>
              <w:jc w:val="center"/>
              <w:rPr>
                <w:rFonts w:ascii="Calibri" w:hAnsi="Calibri" w:eastAsia="宋体" w:cs="Times New Roman"/>
                <w:b/>
                <w:bCs/>
              </w:rPr>
            </w:pPr>
          </w:p>
        </w:tc>
        <w:tc>
          <w:tcPr>
            <w:tcW w:w="1132" w:type="dxa"/>
            <w:noWrap w:val="0"/>
            <w:vAlign w:val="center"/>
          </w:tcPr>
          <w:p w14:paraId="3B659608">
            <w:pPr>
              <w:widowControl/>
              <w:jc w:val="center"/>
              <w:rPr>
                <w:rFonts w:hint="eastAsia"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可持续影响指标</w:t>
            </w:r>
          </w:p>
        </w:tc>
        <w:tc>
          <w:tcPr>
            <w:tcW w:w="2647" w:type="dxa"/>
            <w:gridSpan w:val="3"/>
            <w:noWrap w:val="0"/>
            <w:vAlign w:val="center"/>
          </w:tcPr>
          <w:p w14:paraId="1C7BE333">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实现我区经济稳增长</w:t>
            </w:r>
          </w:p>
        </w:tc>
        <w:tc>
          <w:tcPr>
            <w:tcW w:w="1458" w:type="dxa"/>
            <w:noWrap w:val="0"/>
            <w:vAlign w:val="center"/>
          </w:tcPr>
          <w:p w14:paraId="7D7917DF">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141EE72D">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77E5B891">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773814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center"/>
          </w:tcPr>
          <w:p w14:paraId="5153F3C7">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8"/>
            <w:noWrap w:val="0"/>
            <w:vAlign w:val="center"/>
          </w:tcPr>
          <w:p w14:paraId="067745D2">
            <w:pPr>
              <w:jc w:val="center"/>
              <w:rPr>
                <w:rFonts w:hint="default" w:ascii="Arial" w:eastAsia="宋体"/>
                <w:sz w:val="21"/>
                <w:lang w:val="en-US" w:eastAsia="zh-CN"/>
              </w:rPr>
            </w:pPr>
            <w:r>
              <w:rPr>
                <w:rFonts w:hint="eastAsia" w:ascii="Arial"/>
                <w:sz w:val="21"/>
                <w:lang w:val="en-US" w:eastAsia="zh-CN"/>
              </w:rPr>
              <w:t>100</w:t>
            </w:r>
          </w:p>
        </w:tc>
      </w:tr>
      <w:tr w14:paraId="6B8C16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814" w:type="dxa"/>
            <w:noWrap w:val="0"/>
            <w:vAlign w:val="center"/>
          </w:tcPr>
          <w:p w14:paraId="7C58C4A4">
            <w:pPr>
              <w:jc w:val="center"/>
              <w:rPr>
                <w:b/>
                <w:bCs/>
              </w:rPr>
            </w:pPr>
            <w:r>
              <w:rPr>
                <w:b/>
                <w:bCs/>
              </w:rPr>
              <w:t>偏差大或目标未完成原因</w:t>
            </w:r>
          </w:p>
          <w:p w14:paraId="3EACE9EE">
            <w:pPr>
              <w:jc w:val="center"/>
              <w:rPr>
                <w:rFonts w:ascii="宋体" w:hAnsi="宋体" w:eastAsia="宋体" w:cs="宋体"/>
                <w:b/>
                <w:bCs/>
                <w:spacing w:val="4"/>
                <w:sz w:val="22"/>
                <w:szCs w:val="22"/>
              </w:rPr>
            </w:pPr>
            <w:r>
              <w:rPr>
                <w:b/>
                <w:bCs/>
              </w:rPr>
              <w:t>分析</w:t>
            </w:r>
          </w:p>
        </w:tc>
        <w:tc>
          <w:tcPr>
            <w:tcW w:w="8115" w:type="dxa"/>
            <w:gridSpan w:val="8"/>
            <w:noWrap w:val="0"/>
            <w:vAlign w:val="center"/>
          </w:tcPr>
          <w:p w14:paraId="407A8606">
            <w:pPr>
              <w:jc w:val="center"/>
              <w:rPr>
                <w:rFonts w:hint="eastAsia" w:ascii="Arial"/>
                <w:sz w:val="21"/>
                <w:lang w:val="en-US" w:eastAsia="zh-CN"/>
              </w:rPr>
            </w:pPr>
          </w:p>
        </w:tc>
      </w:tr>
      <w:tr w14:paraId="573852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814" w:type="dxa"/>
            <w:noWrap w:val="0"/>
            <w:vAlign w:val="center"/>
          </w:tcPr>
          <w:p w14:paraId="1067E7CE">
            <w:pPr>
              <w:jc w:val="center"/>
              <w:rPr>
                <w:b/>
                <w:bCs/>
              </w:rPr>
            </w:pPr>
            <w:r>
              <w:rPr>
                <w:b/>
                <w:bCs/>
              </w:rPr>
              <w:t>改进措施及结果应用方案</w:t>
            </w:r>
          </w:p>
        </w:tc>
        <w:tc>
          <w:tcPr>
            <w:tcW w:w="8115" w:type="dxa"/>
            <w:gridSpan w:val="8"/>
            <w:noWrap w:val="0"/>
            <w:vAlign w:val="center"/>
          </w:tcPr>
          <w:p w14:paraId="58E64F9C">
            <w:pPr>
              <w:jc w:val="center"/>
              <w:rPr>
                <w:rFonts w:hint="eastAsia" w:ascii="Arial"/>
                <w:sz w:val="21"/>
                <w:lang w:val="en-US" w:eastAsia="zh-CN"/>
              </w:rPr>
            </w:pPr>
          </w:p>
        </w:tc>
      </w:tr>
    </w:tbl>
    <w:p w14:paraId="338836B9">
      <w:pPr>
        <w:rPr>
          <w:rFonts w:ascii="Arial"/>
          <w:sz w:val="21"/>
        </w:rPr>
      </w:pPr>
    </w:p>
    <w:p w14:paraId="73AEA0BB">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宋体" w:hAnsi="宋体" w:eastAsia="宋体" w:cs="宋体"/>
          <w:b/>
          <w:bCs/>
          <w:color w:val="000000"/>
          <w:kern w:val="0"/>
          <w:sz w:val="28"/>
          <w:szCs w:val="28"/>
          <w:shd w:val="clear" w:color="auto" w:fill="FFFFFF"/>
          <w:lang w:val="en-US" w:eastAsia="zh-CN"/>
        </w:rPr>
        <w:t>5</w:t>
      </w:r>
      <w:r>
        <w:rPr>
          <w:rFonts w:hint="eastAsia" w:ascii="宋体" w:hAnsi="宋体" w:eastAsia="宋体" w:cs="宋体"/>
          <w:b/>
          <w:bCs/>
          <w:color w:val="000000"/>
          <w:kern w:val="0"/>
          <w:sz w:val="28"/>
          <w:szCs w:val="28"/>
          <w:shd w:val="clear" w:color="auto" w:fill="FFFFFF"/>
        </w:rPr>
        <w:t>.</w:t>
      </w:r>
      <w:r>
        <w:rPr>
          <w:rFonts w:hint="eastAsia" w:ascii="宋体" w:hAnsi="宋体" w:eastAsia="宋体" w:cs="宋体"/>
          <w:b/>
          <w:bCs/>
          <w:color w:val="000000"/>
          <w:kern w:val="0"/>
          <w:sz w:val="28"/>
          <w:szCs w:val="28"/>
          <w:shd w:val="clear" w:color="auto" w:fill="FFFFFF"/>
          <w:lang w:eastAsia="zh-CN"/>
        </w:rPr>
        <w:t>光伏发电补助资金</w:t>
      </w:r>
      <w:r>
        <w:rPr>
          <w:rFonts w:hint="eastAsia" w:ascii="宋体" w:hAnsi="宋体" w:eastAsia="宋体" w:cs="宋体"/>
          <w:b/>
          <w:bCs/>
          <w:color w:val="000000"/>
          <w:kern w:val="0"/>
          <w:sz w:val="28"/>
          <w:szCs w:val="28"/>
          <w:shd w:val="clear" w:color="auto" w:fill="FFFFFF"/>
          <w:lang w:val="en-US" w:eastAsia="zh-CN"/>
        </w:rPr>
        <w:t>经费</w:t>
      </w:r>
      <w:r>
        <w:rPr>
          <w:rFonts w:hint="eastAsia" w:ascii="宋体" w:hAnsi="宋体" w:eastAsia="宋体" w:cs="宋体"/>
          <w:b/>
          <w:bCs/>
          <w:color w:val="000000"/>
          <w:kern w:val="0"/>
          <w:sz w:val="28"/>
          <w:szCs w:val="28"/>
          <w:shd w:val="clear" w:color="auto" w:fill="FFFFFF"/>
        </w:rPr>
        <w:t>绩效自评</w:t>
      </w:r>
      <w:r>
        <w:rPr>
          <w:rFonts w:hint="eastAsia" w:ascii="宋体" w:hAnsi="宋体" w:eastAsia="宋体" w:cs="宋体"/>
          <w:color w:val="000000"/>
          <w:kern w:val="0"/>
          <w:sz w:val="28"/>
          <w:szCs w:val="28"/>
          <w:shd w:val="clear" w:color="auto" w:fill="FFFFFF"/>
        </w:rPr>
        <w:br w:type="textWrapping"/>
      </w:r>
      <w:r>
        <w:rPr>
          <w:rFonts w:hint="eastAsia" w:ascii="仿宋_GB2312" w:hAnsi="仿宋" w:eastAsia="仿宋_GB2312" w:cs="仿宋"/>
          <w:sz w:val="32"/>
          <w:szCs w:val="32"/>
          <w:lang w:val="en-US" w:eastAsia="zh-CN"/>
        </w:rPr>
        <w:t>项目全年预算数为16万元，其中：一般公共预算财政拨款16万元。执行数为15.6万元，完成预算97.5%。</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主要产出和效益：对全区光伏发电节能企业进行奖励（据实结算）100%，鼓励支持我区光伏发电产业发展，加快推进新能源示范城市创建工作100%，按发电量每千瓦时0.1元的标准享受补贴100%。100%自发自用，余电上网，100%推动光伏发电风电新能源产业高质量发展，受益对象满意度达100%</w:t>
      </w:r>
    </w:p>
    <w:p w14:paraId="2982287D">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发现的问题及原因：无。</w:t>
      </w:r>
      <w:r>
        <w:rPr>
          <w:rFonts w:hint="eastAsia" w:ascii="仿宋_GB2312" w:hAnsi="仿宋" w:eastAsia="仿宋_GB2312" w:cs="仿宋"/>
          <w:sz w:val="32"/>
          <w:szCs w:val="32"/>
          <w:lang w:val="en-US" w:eastAsia="zh-CN"/>
        </w:rPr>
        <w:br w:type="textWrapping"/>
      </w:r>
      <w:r>
        <w:rPr>
          <w:rFonts w:hint="eastAsia" w:ascii="仿宋_GB2312" w:hAnsi="仿宋" w:eastAsia="仿宋_GB2312" w:cs="仿宋"/>
          <w:sz w:val="32"/>
          <w:szCs w:val="32"/>
          <w:lang w:val="en-US" w:eastAsia="zh-CN"/>
        </w:rPr>
        <w:t>下一步改进措施：结合以往年度实际情况，科学测算相关工作经费预算，进一步提高预算编制的准确性。</w:t>
      </w:r>
    </w:p>
    <w:p w14:paraId="4C59BE9F">
      <w:pPr>
        <w:spacing w:before="105" w:line="219" w:lineRule="auto"/>
        <w:jc w:val="center"/>
        <w:rPr>
          <w:rFonts w:ascii="宋体" w:hAnsi="宋体" w:eastAsia="宋体" w:cs="宋体"/>
          <w:b/>
          <w:bCs/>
          <w:spacing w:val="17"/>
          <w:sz w:val="43"/>
          <w:szCs w:val="43"/>
        </w:rPr>
      </w:pPr>
      <w:r>
        <w:rPr>
          <w:rFonts w:hint="eastAsia" w:ascii="宋体" w:hAnsi="宋体" w:cs="宋体"/>
          <w:b/>
          <w:bCs/>
          <w:sz w:val="43"/>
          <w:szCs w:val="43"/>
          <w:lang w:val="en-US" w:eastAsia="zh-CN"/>
        </w:rPr>
        <w:t>2022</w:t>
      </w:r>
      <w:r>
        <w:rPr>
          <w:rFonts w:ascii="宋体" w:hAnsi="宋体" w:eastAsia="宋体" w:cs="宋体"/>
          <w:b/>
          <w:bCs/>
          <w:spacing w:val="17"/>
          <w:sz w:val="43"/>
          <w:szCs w:val="43"/>
        </w:rPr>
        <w:t>年度项目自评表</w:t>
      </w:r>
    </w:p>
    <w:tbl>
      <w:tblPr>
        <w:tblStyle w:val="15"/>
        <w:tblW w:w="89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4"/>
        <w:gridCol w:w="676"/>
        <w:gridCol w:w="1132"/>
        <w:gridCol w:w="1329"/>
        <w:gridCol w:w="949"/>
        <w:gridCol w:w="369"/>
        <w:gridCol w:w="1458"/>
        <w:gridCol w:w="1318"/>
        <w:gridCol w:w="884"/>
      </w:tblGrid>
      <w:tr w14:paraId="116BD9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1490" w:type="dxa"/>
            <w:gridSpan w:val="2"/>
            <w:noWrap w:val="0"/>
            <w:vAlign w:val="center"/>
          </w:tcPr>
          <w:p w14:paraId="4923EDC2">
            <w:pPr>
              <w:spacing w:before="154" w:line="220" w:lineRule="auto"/>
              <w:ind w:left="304"/>
              <w:rPr>
                <w:rFonts w:ascii="宋体" w:hAnsi="宋体" w:eastAsia="宋体" w:cs="宋体"/>
                <w:sz w:val="22"/>
                <w:szCs w:val="22"/>
              </w:rPr>
            </w:pPr>
            <w:r>
              <w:rPr>
                <w:rFonts w:ascii="宋体" w:hAnsi="宋体" w:eastAsia="宋体" w:cs="宋体"/>
                <w:spacing w:val="2"/>
                <w:sz w:val="22"/>
                <w:szCs w:val="22"/>
              </w:rPr>
              <w:t>项目名称</w:t>
            </w:r>
          </w:p>
        </w:tc>
        <w:tc>
          <w:tcPr>
            <w:tcW w:w="7439" w:type="dxa"/>
            <w:gridSpan w:val="7"/>
            <w:noWrap w:val="0"/>
            <w:vAlign w:val="center"/>
          </w:tcPr>
          <w:p w14:paraId="36091949">
            <w:pPr>
              <w:jc w:val="center"/>
              <w:rPr>
                <w:rFonts w:hint="eastAsia" w:ascii="Arial" w:eastAsia="宋体"/>
                <w:sz w:val="21"/>
                <w:lang w:eastAsia="zh-CN"/>
              </w:rPr>
            </w:pPr>
            <w:r>
              <w:rPr>
                <w:rFonts w:hint="eastAsia" w:ascii="Arial"/>
                <w:sz w:val="21"/>
                <w:lang w:eastAsia="zh-CN"/>
              </w:rPr>
              <w:t>光伏发电补助资金</w:t>
            </w:r>
          </w:p>
        </w:tc>
      </w:tr>
      <w:tr w14:paraId="674EB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490" w:type="dxa"/>
            <w:gridSpan w:val="2"/>
            <w:noWrap w:val="0"/>
            <w:vAlign w:val="center"/>
          </w:tcPr>
          <w:p w14:paraId="188DB006">
            <w:pPr>
              <w:spacing w:before="150" w:line="219" w:lineRule="auto"/>
              <w:ind w:left="304"/>
              <w:rPr>
                <w:rFonts w:ascii="宋体" w:hAnsi="宋体" w:eastAsia="宋体" w:cs="宋体"/>
                <w:sz w:val="22"/>
                <w:szCs w:val="22"/>
              </w:rPr>
            </w:pPr>
            <w:r>
              <w:rPr>
                <w:rFonts w:ascii="宋体" w:hAnsi="宋体" w:eastAsia="宋体" w:cs="宋体"/>
                <w:spacing w:val="6"/>
                <w:sz w:val="22"/>
                <w:szCs w:val="22"/>
              </w:rPr>
              <w:t>主管部门</w:t>
            </w:r>
          </w:p>
        </w:tc>
        <w:tc>
          <w:tcPr>
            <w:tcW w:w="3410" w:type="dxa"/>
            <w:gridSpan w:val="3"/>
            <w:noWrap w:val="0"/>
            <w:vAlign w:val="center"/>
          </w:tcPr>
          <w:p w14:paraId="4BCB105B">
            <w:pPr>
              <w:rPr>
                <w:rFonts w:hint="eastAsia" w:ascii="Arial" w:eastAsia="宋体"/>
                <w:sz w:val="21"/>
                <w:lang w:eastAsia="zh-CN"/>
              </w:rPr>
            </w:pPr>
            <w:r>
              <w:rPr>
                <w:rFonts w:hint="eastAsia" w:ascii="Arial"/>
                <w:sz w:val="21"/>
                <w:lang w:eastAsia="zh-CN"/>
              </w:rPr>
              <w:t>下陆区发展和改革局</w:t>
            </w:r>
          </w:p>
        </w:tc>
        <w:tc>
          <w:tcPr>
            <w:tcW w:w="1827" w:type="dxa"/>
            <w:gridSpan w:val="2"/>
            <w:noWrap w:val="0"/>
            <w:vAlign w:val="center"/>
          </w:tcPr>
          <w:p w14:paraId="2F49C5CE">
            <w:pPr>
              <w:spacing w:before="150" w:line="220" w:lineRule="auto"/>
              <w:ind w:firstLine="222" w:firstLineChars="100"/>
              <w:rPr>
                <w:rFonts w:ascii="宋体" w:hAnsi="宋体" w:eastAsia="宋体" w:cs="宋体"/>
                <w:sz w:val="22"/>
                <w:szCs w:val="22"/>
              </w:rPr>
            </w:pPr>
            <w:r>
              <w:rPr>
                <w:rFonts w:ascii="宋体" w:hAnsi="宋体" w:eastAsia="宋体" w:cs="宋体"/>
                <w:spacing w:val="1"/>
                <w:sz w:val="22"/>
                <w:szCs w:val="22"/>
              </w:rPr>
              <w:t>项目实施单位</w:t>
            </w:r>
          </w:p>
        </w:tc>
        <w:tc>
          <w:tcPr>
            <w:tcW w:w="2202" w:type="dxa"/>
            <w:gridSpan w:val="2"/>
            <w:noWrap w:val="0"/>
            <w:vAlign w:val="center"/>
          </w:tcPr>
          <w:p w14:paraId="5938A805">
            <w:pPr>
              <w:rPr>
                <w:rFonts w:ascii="Arial"/>
                <w:sz w:val="21"/>
              </w:rPr>
            </w:pPr>
          </w:p>
        </w:tc>
      </w:tr>
      <w:tr w14:paraId="5B0350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1314B395">
            <w:pPr>
              <w:spacing w:before="150" w:line="219" w:lineRule="auto"/>
              <w:ind w:left="304"/>
              <w:rPr>
                <w:rFonts w:ascii="宋体" w:hAnsi="宋体" w:eastAsia="宋体" w:cs="宋体"/>
                <w:sz w:val="22"/>
                <w:szCs w:val="22"/>
              </w:rPr>
            </w:pPr>
            <w:r>
              <w:rPr>
                <w:rFonts w:ascii="宋体" w:hAnsi="宋体" w:eastAsia="宋体" w:cs="宋体"/>
                <w:spacing w:val="4"/>
                <w:sz w:val="22"/>
                <w:szCs w:val="22"/>
              </w:rPr>
              <w:t>项目类别</w:t>
            </w:r>
          </w:p>
        </w:tc>
        <w:tc>
          <w:tcPr>
            <w:tcW w:w="7439" w:type="dxa"/>
            <w:gridSpan w:val="7"/>
            <w:noWrap w:val="0"/>
            <w:vAlign w:val="center"/>
          </w:tcPr>
          <w:p w14:paraId="4BD2CF94">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1、部门预算项目</w:t>
            </w:r>
            <w:r>
              <w:rPr>
                <w:rFonts w:hint="eastAsia" w:ascii="宋体" w:hAnsi="宋体" w:cs="宋体"/>
                <w:spacing w:val="4"/>
                <w:sz w:val="22"/>
                <w:szCs w:val="22"/>
                <w:lang w:eastAsia="zh-CN"/>
              </w:rPr>
              <w:t>☑</w:t>
            </w:r>
            <w:r>
              <w:rPr>
                <w:rFonts w:ascii="宋体" w:hAnsi="宋体" w:eastAsia="宋体" w:cs="宋体"/>
                <w:spacing w:val="4"/>
                <w:sz w:val="22"/>
                <w:szCs w:val="22"/>
              </w:rPr>
              <w:t>2、</w:t>
            </w:r>
            <w:r>
              <w:rPr>
                <w:rFonts w:hint="eastAsia" w:ascii="宋体" w:hAnsi="宋体" w:eastAsia="宋体" w:cs="宋体"/>
                <w:spacing w:val="4"/>
                <w:sz w:val="22"/>
                <w:szCs w:val="22"/>
                <w:lang w:val="en-US" w:eastAsia="zh-CN"/>
              </w:rPr>
              <w:t>上级</w:t>
            </w:r>
            <w:r>
              <w:rPr>
                <w:rFonts w:ascii="宋体" w:hAnsi="宋体" w:eastAsia="宋体" w:cs="宋体"/>
                <w:spacing w:val="4"/>
                <w:sz w:val="22"/>
                <w:szCs w:val="22"/>
              </w:rPr>
              <w:t>专项</w:t>
            </w:r>
            <w:r>
              <w:rPr>
                <w:rFonts w:hint="eastAsia" w:ascii="宋体" w:hAnsi="宋体" w:eastAsia="宋体" w:cs="宋体"/>
                <w:spacing w:val="4"/>
                <w:sz w:val="22"/>
                <w:szCs w:val="22"/>
                <w:lang w:eastAsia="zh-CN"/>
              </w:rPr>
              <w:t>□</w:t>
            </w:r>
          </w:p>
        </w:tc>
      </w:tr>
      <w:tr w14:paraId="5D5F6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490" w:type="dxa"/>
            <w:gridSpan w:val="2"/>
            <w:noWrap w:val="0"/>
            <w:vAlign w:val="center"/>
          </w:tcPr>
          <w:p w14:paraId="0A0D2122">
            <w:pPr>
              <w:spacing w:before="150" w:line="220" w:lineRule="auto"/>
              <w:ind w:left="304"/>
              <w:rPr>
                <w:rFonts w:ascii="宋体" w:hAnsi="宋体" w:eastAsia="宋体" w:cs="宋体"/>
                <w:sz w:val="22"/>
                <w:szCs w:val="22"/>
              </w:rPr>
            </w:pPr>
            <w:r>
              <w:rPr>
                <w:rFonts w:ascii="宋体" w:hAnsi="宋体" w:eastAsia="宋体" w:cs="宋体"/>
                <w:spacing w:val="2"/>
                <w:sz w:val="22"/>
                <w:szCs w:val="22"/>
              </w:rPr>
              <w:t>项目属性</w:t>
            </w:r>
          </w:p>
        </w:tc>
        <w:tc>
          <w:tcPr>
            <w:tcW w:w="7439" w:type="dxa"/>
            <w:gridSpan w:val="7"/>
            <w:noWrap w:val="0"/>
            <w:vAlign w:val="center"/>
          </w:tcPr>
          <w:p w14:paraId="287B4938">
            <w:pPr>
              <w:spacing w:before="150" w:line="219" w:lineRule="auto"/>
              <w:ind w:left="304"/>
              <w:rPr>
                <w:rFonts w:hint="eastAsia" w:ascii="宋体" w:hAnsi="宋体" w:eastAsia="宋体" w:cs="宋体"/>
                <w:spacing w:val="4"/>
                <w:sz w:val="22"/>
                <w:szCs w:val="22"/>
                <w:lang w:eastAsia="zh-CN"/>
              </w:rPr>
            </w:pPr>
            <w:r>
              <w:rPr>
                <w:rFonts w:ascii="宋体" w:hAnsi="宋体" w:eastAsia="宋体" w:cs="宋体"/>
                <w:spacing w:val="4"/>
                <w:sz w:val="22"/>
                <w:szCs w:val="22"/>
              </w:rPr>
              <w:t>1、持续性项目</w:t>
            </w:r>
            <w:r>
              <w:rPr>
                <w:rFonts w:hint="eastAsia" w:ascii="宋体" w:hAnsi="宋体" w:cs="宋体"/>
                <w:spacing w:val="4"/>
                <w:sz w:val="22"/>
                <w:szCs w:val="22"/>
                <w:lang w:eastAsia="zh-CN"/>
              </w:rPr>
              <w:t>☑</w:t>
            </w:r>
            <w:r>
              <w:rPr>
                <w:rFonts w:ascii="宋体" w:hAnsi="宋体" w:eastAsia="宋体" w:cs="宋体"/>
                <w:spacing w:val="4"/>
                <w:sz w:val="22"/>
                <w:szCs w:val="22"/>
              </w:rPr>
              <w:t>2、新增性项目</w:t>
            </w:r>
            <w:r>
              <w:rPr>
                <w:rFonts w:hint="eastAsia" w:ascii="宋体" w:hAnsi="宋体" w:cs="宋体"/>
                <w:spacing w:val="4"/>
                <w:sz w:val="22"/>
                <w:szCs w:val="22"/>
                <w:lang w:eastAsia="zh-CN"/>
              </w:rPr>
              <w:t>□</w:t>
            </w:r>
          </w:p>
        </w:tc>
      </w:tr>
      <w:tr w14:paraId="78BCE2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1490" w:type="dxa"/>
            <w:gridSpan w:val="2"/>
            <w:noWrap w:val="0"/>
            <w:vAlign w:val="center"/>
          </w:tcPr>
          <w:p w14:paraId="45E32091">
            <w:pPr>
              <w:spacing w:before="151" w:line="219" w:lineRule="auto"/>
              <w:ind w:left="304"/>
              <w:rPr>
                <w:rFonts w:ascii="宋体" w:hAnsi="宋体" w:eastAsia="宋体" w:cs="宋体"/>
                <w:sz w:val="22"/>
                <w:szCs w:val="22"/>
              </w:rPr>
            </w:pPr>
            <w:r>
              <w:rPr>
                <w:rFonts w:ascii="宋体" w:hAnsi="宋体" w:eastAsia="宋体" w:cs="宋体"/>
                <w:spacing w:val="3"/>
                <w:sz w:val="22"/>
                <w:szCs w:val="22"/>
              </w:rPr>
              <w:t>项目类型</w:t>
            </w:r>
          </w:p>
        </w:tc>
        <w:tc>
          <w:tcPr>
            <w:tcW w:w="7439" w:type="dxa"/>
            <w:gridSpan w:val="7"/>
            <w:noWrap w:val="0"/>
            <w:vAlign w:val="center"/>
          </w:tcPr>
          <w:p w14:paraId="3DFDBE13">
            <w:pPr>
              <w:spacing w:before="150" w:line="219" w:lineRule="auto"/>
              <w:ind w:left="304"/>
              <w:rPr>
                <w:rFonts w:ascii="宋体" w:hAnsi="宋体" w:eastAsia="宋体" w:cs="宋体"/>
                <w:spacing w:val="4"/>
                <w:sz w:val="22"/>
                <w:szCs w:val="22"/>
              </w:rPr>
            </w:pPr>
            <w:r>
              <w:rPr>
                <w:rFonts w:ascii="宋体" w:hAnsi="宋体" w:eastAsia="宋体" w:cs="宋体"/>
                <w:spacing w:val="4"/>
                <w:sz w:val="22"/>
                <w:szCs w:val="22"/>
              </w:rPr>
              <w:t>1、常年性项目</w:t>
            </w:r>
            <w:r>
              <w:rPr>
                <w:rFonts w:hint="eastAsia" w:ascii="宋体" w:hAnsi="宋体" w:cs="宋体"/>
                <w:spacing w:val="4"/>
                <w:sz w:val="22"/>
                <w:szCs w:val="22"/>
                <w:lang w:eastAsia="zh-CN"/>
              </w:rPr>
              <w:t>☑</w:t>
            </w:r>
            <w:r>
              <w:rPr>
                <w:rFonts w:ascii="宋体" w:hAnsi="宋体" w:eastAsia="宋体" w:cs="宋体"/>
                <w:spacing w:val="4"/>
                <w:sz w:val="22"/>
                <w:szCs w:val="22"/>
              </w:rPr>
              <w:t>2、延续性项目</w:t>
            </w:r>
            <w:r>
              <w:rPr>
                <w:rFonts w:hint="eastAsia" w:ascii="宋体" w:hAnsi="宋体" w:eastAsia="宋体" w:cs="宋体"/>
                <w:spacing w:val="4"/>
                <w:sz w:val="22"/>
                <w:szCs w:val="22"/>
                <w:lang w:eastAsia="zh-CN"/>
              </w:rPr>
              <w:t>□</w:t>
            </w:r>
            <w:r>
              <w:rPr>
                <w:rFonts w:ascii="宋体" w:hAnsi="宋体" w:eastAsia="宋体" w:cs="宋体"/>
                <w:spacing w:val="4"/>
                <w:sz w:val="22"/>
                <w:szCs w:val="22"/>
              </w:rPr>
              <w:t>3、一次性项目</w:t>
            </w:r>
            <w:r>
              <w:rPr>
                <w:rFonts w:hint="eastAsia" w:ascii="宋体" w:hAnsi="宋体" w:cs="宋体"/>
                <w:spacing w:val="4"/>
                <w:sz w:val="22"/>
                <w:szCs w:val="22"/>
                <w:lang w:eastAsia="zh-CN"/>
              </w:rPr>
              <w:t>□</w:t>
            </w:r>
          </w:p>
        </w:tc>
      </w:tr>
      <w:tr w14:paraId="175BE6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1490" w:type="dxa"/>
            <w:gridSpan w:val="2"/>
            <w:vMerge w:val="restart"/>
            <w:tcBorders>
              <w:bottom w:val="nil"/>
            </w:tcBorders>
            <w:noWrap w:val="0"/>
            <w:vAlign w:val="center"/>
          </w:tcPr>
          <w:p w14:paraId="5D0ACBDC">
            <w:pPr>
              <w:spacing w:before="201" w:line="219" w:lineRule="auto"/>
              <w:ind w:left="85"/>
              <w:rPr>
                <w:rFonts w:ascii="宋体" w:hAnsi="宋体" w:eastAsia="宋体" w:cs="宋体"/>
                <w:sz w:val="22"/>
                <w:szCs w:val="22"/>
              </w:rPr>
            </w:pPr>
            <w:r>
              <w:rPr>
                <w:rFonts w:ascii="宋体" w:hAnsi="宋体" w:eastAsia="宋体" w:cs="宋体"/>
                <w:spacing w:val="-2"/>
                <w:sz w:val="22"/>
                <w:szCs w:val="22"/>
              </w:rPr>
              <w:t>预算执行情况</w:t>
            </w:r>
          </w:p>
          <w:p w14:paraId="65CCD00D">
            <w:pPr>
              <w:spacing w:before="9" w:line="220" w:lineRule="auto"/>
              <w:ind w:left="415"/>
              <w:rPr>
                <w:rFonts w:ascii="宋体" w:hAnsi="宋体" w:eastAsia="宋体" w:cs="宋体"/>
                <w:sz w:val="22"/>
                <w:szCs w:val="22"/>
              </w:rPr>
            </w:pPr>
            <w:r>
              <w:rPr>
                <w:rFonts w:ascii="宋体" w:hAnsi="宋体" w:eastAsia="宋体" w:cs="宋体"/>
                <w:spacing w:val="12"/>
                <w:sz w:val="22"/>
                <w:szCs w:val="22"/>
              </w:rPr>
              <w:t>(万元)</w:t>
            </w:r>
          </w:p>
          <w:p w14:paraId="06A0D66E">
            <w:pPr>
              <w:spacing w:before="17" w:line="220" w:lineRule="auto"/>
              <w:ind w:left="415"/>
              <w:rPr>
                <w:rFonts w:ascii="宋体" w:hAnsi="宋体" w:eastAsia="宋体" w:cs="宋体"/>
                <w:sz w:val="22"/>
                <w:szCs w:val="22"/>
              </w:rPr>
            </w:pPr>
            <w:r>
              <w:rPr>
                <w:rFonts w:ascii="宋体" w:hAnsi="宋体" w:eastAsia="宋体" w:cs="宋体"/>
                <w:spacing w:val="9"/>
                <w:sz w:val="22"/>
                <w:szCs w:val="22"/>
              </w:rPr>
              <w:t>(20分)</w:t>
            </w:r>
          </w:p>
        </w:tc>
        <w:tc>
          <w:tcPr>
            <w:tcW w:w="1132" w:type="dxa"/>
            <w:noWrap w:val="0"/>
            <w:vAlign w:val="center"/>
          </w:tcPr>
          <w:p w14:paraId="09E921B7">
            <w:pPr>
              <w:rPr>
                <w:rFonts w:ascii="Arial"/>
                <w:sz w:val="21"/>
              </w:rPr>
            </w:pPr>
          </w:p>
        </w:tc>
        <w:tc>
          <w:tcPr>
            <w:tcW w:w="1329" w:type="dxa"/>
            <w:noWrap w:val="0"/>
            <w:vAlign w:val="center"/>
          </w:tcPr>
          <w:p w14:paraId="27C0A4B1">
            <w:pPr>
              <w:spacing w:before="171" w:line="219" w:lineRule="auto"/>
              <w:ind w:left="163"/>
              <w:rPr>
                <w:rFonts w:ascii="宋体" w:hAnsi="宋体" w:eastAsia="宋体" w:cs="宋体"/>
                <w:sz w:val="22"/>
                <w:szCs w:val="22"/>
              </w:rPr>
            </w:pPr>
            <w:r>
              <w:rPr>
                <w:rFonts w:ascii="宋体" w:hAnsi="宋体" w:eastAsia="宋体" w:cs="宋体"/>
                <w:spacing w:val="8"/>
                <w:sz w:val="22"/>
                <w:szCs w:val="22"/>
              </w:rPr>
              <w:t>预算数(A)</w:t>
            </w:r>
          </w:p>
        </w:tc>
        <w:tc>
          <w:tcPr>
            <w:tcW w:w="1318" w:type="dxa"/>
            <w:gridSpan w:val="2"/>
            <w:noWrap w:val="0"/>
            <w:vAlign w:val="center"/>
          </w:tcPr>
          <w:p w14:paraId="53E10956">
            <w:pPr>
              <w:spacing w:before="171" w:line="219" w:lineRule="auto"/>
              <w:ind w:left="154"/>
              <w:rPr>
                <w:rFonts w:ascii="宋体" w:hAnsi="宋体" w:eastAsia="宋体" w:cs="宋体"/>
                <w:sz w:val="22"/>
                <w:szCs w:val="22"/>
              </w:rPr>
            </w:pPr>
            <w:r>
              <w:rPr>
                <w:rFonts w:ascii="宋体" w:hAnsi="宋体" w:eastAsia="宋体" w:cs="宋体"/>
                <w:spacing w:val="8"/>
                <w:sz w:val="22"/>
                <w:szCs w:val="22"/>
              </w:rPr>
              <w:t>执行数(B)</w:t>
            </w:r>
          </w:p>
        </w:tc>
        <w:tc>
          <w:tcPr>
            <w:tcW w:w="1458" w:type="dxa"/>
            <w:noWrap w:val="0"/>
            <w:vAlign w:val="center"/>
          </w:tcPr>
          <w:p w14:paraId="358F963B">
            <w:pPr>
              <w:spacing w:before="171" w:line="219" w:lineRule="auto"/>
              <w:ind w:left="56"/>
              <w:rPr>
                <w:rFonts w:ascii="宋体" w:hAnsi="宋体" w:eastAsia="宋体" w:cs="宋体"/>
                <w:sz w:val="22"/>
                <w:szCs w:val="22"/>
              </w:rPr>
            </w:pPr>
            <w:r>
              <w:rPr>
                <w:rFonts w:ascii="宋体" w:hAnsi="宋体" w:eastAsia="宋体" w:cs="宋体"/>
                <w:spacing w:val="6"/>
                <w:sz w:val="22"/>
                <w:szCs w:val="22"/>
              </w:rPr>
              <w:t>执行率(B/A)</w:t>
            </w:r>
          </w:p>
        </w:tc>
        <w:tc>
          <w:tcPr>
            <w:tcW w:w="2202" w:type="dxa"/>
            <w:gridSpan w:val="2"/>
            <w:noWrap w:val="0"/>
            <w:vAlign w:val="center"/>
          </w:tcPr>
          <w:p w14:paraId="463B7C46">
            <w:pPr>
              <w:spacing w:before="61" w:line="218" w:lineRule="auto"/>
              <w:ind w:left="878"/>
              <w:rPr>
                <w:rFonts w:ascii="宋体" w:hAnsi="宋体" w:eastAsia="宋体" w:cs="宋体"/>
                <w:sz w:val="22"/>
                <w:szCs w:val="22"/>
              </w:rPr>
            </w:pPr>
            <w:r>
              <w:rPr>
                <w:rFonts w:ascii="宋体" w:hAnsi="宋体" w:eastAsia="宋体" w:cs="宋体"/>
                <w:spacing w:val="-3"/>
                <w:sz w:val="22"/>
                <w:szCs w:val="22"/>
              </w:rPr>
              <w:t>得分</w:t>
            </w:r>
          </w:p>
          <w:p w14:paraId="17AC61B4">
            <w:pPr>
              <w:spacing w:line="192" w:lineRule="auto"/>
              <w:ind w:left="378"/>
              <w:rPr>
                <w:rFonts w:ascii="宋体" w:hAnsi="宋体" w:eastAsia="宋体" w:cs="宋体"/>
                <w:sz w:val="22"/>
                <w:szCs w:val="22"/>
              </w:rPr>
            </w:pPr>
            <w:r>
              <w:rPr>
                <w:rFonts w:ascii="宋体" w:hAnsi="宋体" w:eastAsia="宋体" w:cs="宋体"/>
                <w:spacing w:val="5"/>
                <w:sz w:val="22"/>
                <w:szCs w:val="22"/>
              </w:rPr>
              <w:t>(20分*执行率)</w:t>
            </w:r>
          </w:p>
        </w:tc>
      </w:tr>
      <w:tr w14:paraId="12B46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1490" w:type="dxa"/>
            <w:gridSpan w:val="2"/>
            <w:vMerge w:val="continue"/>
            <w:tcBorders>
              <w:top w:val="nil"/>
            </w:tcBorders>
            <w:noWrap w:val="0"/>
            <w:vAlign w:val="center"/>
          </w:tcPr>
          <w:p w14:paraId="14185A21">
            <w:pPr>
              <w:rPr>
                <w:rFonts w:ascii="Arial"/>
                <w:sz w:val="21"/>
              </w:rPr>
            </w:pPr>
          </w:p>
        </w:tc>
        <w:tc>
          <w:tcPr>
            <w:tcW w:w="1132" w:type="dxa"/>
            <w:noWrap w:val="0"/>
            <w:vAlign w:val="center"/>
          </w:tcPr>
          <w:p w14:paraId="544F5961">
            <w:pPr>
              <w:spacing w:before="59" w:line="215" w:lineRule="auto"/>
              <w:ind w:left="112" w:right="108"/>
              <w:rPr>
                <w:rFonts w:ascii="宋体" w:hAnsi="宋体" w:eastAsia="宋体" w:cs="宋体"/>
                <w:sz w:val="21"/>
                <w:szCs w:val="21"/>
              </w:rPr>
            </w:pPr>
            <w:r>
              <w:t>年度财政资金总额</w:t>
            </w:r>
          </w:p>
        </w:tc>
        <w:tc>
          <w:tcPr>
            <w:tcW w:w="1329" w:type="dxa"/>
            <w:noWrap w:val="0"/>
            <w:vAlign w:val="center"/>
          </w:tcPr>
          <w:p w14:paraId="51C7652C">
            <w:pPr>
              <w:jc w:val="center"/>
              <w:rPr>
                <w:rFonts w:hint="default" w:ascii="Arial" w:eastAsia="宋体"/>
                <w:sz w:val="21"/>
                <w:lang w:val="en-US" w:eastAsia="zh-CN"/>
              </w:rPr>
            </w:pPr>
            <w:r>
              <w:rPr>
                <w:rFonts w:hint="eastAsia" w:ascii="Arial"/>
                <w:sz w:val="21"/>
                <w:lang w:val="en-US" w:eastAsia="zh-CN"/>
              </w:rPr>
              <w:t>16</w:t>
            </w:r>
          </w:p>
        </w:tc>
        <w:tc>
          <w:tcPr>
            <w:tcW w:w="1318" w:type="dxa"/>
            <w:gridSpan w:val="2"/>
            <w:noWrap w:val="0"/>
            <w:vAlign w:val="center"/>
          </w:tcPr>
          <w:p w14:paraId="2EF8D6B3">
            <w:pPr>
              <w:jc w:val="center"/>
              <w:rPr>
                <w:rFonts w:hint="default" w:ascii="Arial" w:eastAsia="宋体"/>
                <w:sz w:val="21"/>
                <w:lang w:val="en-US" w:eastAsia="zh-CN"/>
              </w:rPr>
            </w:pPr>
            <w:r>
              <w:rPr>
                <w:rFonts w:hint="eastAsia" w:ascii="Arial"/>
                <w:sz w:val="21"/>
                <w:lang w:val="en-US" w:eastAsia="zh-CN"/>
              </w:rPr>
              <w:t>15.6</w:t>
            </w:r>
          </w:p>
        </w:tc>
        <w:tc>
          <w:tcPr>
            <w:tcW w:w="1458" w:type="dxa"/>
            <w:noWrap w:val="0"/>
            <w:vAlign w:val="center"/>
          </w:tcPr>
          <w:p w14:paraId="520D8078">
            <w:pPr>
              <w:jc w:val="center"/>
              <w:rPr>
                <w:rFonts w:hint="default" w:ascii="Arial" w:eastAsia="宋体"/>
                <w:sz w:val="21"/>
                <w:lang w:val="en-US" w:eastAsia="zh-CN"/>
              </w:rPr>
            </w:pPr>
            <w:r>
              <w:rPr>
                <w:rFonts w:hint="eastAsia" w:ascii="Arial"/>
                <w:sz w:val="21"/>
                <w:lang w:val="en-US" w:eastAsia="zh-CN"/>
              </w:rPr>
              <w:t>97.62%</w:t>
            </w:r>
          </w:p>
        </w:tc>
        <w:tc>
          <w:tcPr>
            <w:tcW w:w="2202" w:type="dxa"/>
            <w:gridSpan w:val="2"/>
            <w:noWrap w:val="0"/>
            <w:vAlign w:val="center"/>
          </w:tcPr>
          <w:p w14:paraId="32AE11D9">
            <w:pPr>
              <w:jc w:val="center"/>
              <w:rPr>
                <w:rFonts w:hint="default" w:ascii="Arial" w:eastAsia="宋体"/>
                <w:sz w:val="21"/>
                <w:lang w:val="en-US" w:eastAsia="zh-CN"/>
              </w:rPr>
            </w:pPr>
            <w:r>
              <w:rPr>
                <w:rFonts w:hint="eastAsia" w:ascii="Arial"/>
                <w:sz w:val="21"/>
                <w:lang w:val="en-US" w:eastAsia="zh-CN"/>
              </w:rPr>
              <w:t>19</w:t>
            </w:r>
          </w:p>
        </w:tc>
      </w:tr>
      <w:tr w14:paraId="02214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814" w:type="dxa"/>
            <w:vMerge w:val="restart"/>
            <w:noWrap w:val="0"/>
            <w:vAlign w:val="center"/>
          </w:tcPr>
          <w:p w14:paraId="69DC3D2A">
            <w:pPr>
              <w:spacing w:line="269" w:lineRule="auto"/>
              <w:rPr>
                <w:rFonts w:ascii="Arial"/>
                <w:sz w:val="21"/>
              </w:rPr>
            </w:pPr>
          </w:p>
          <w:p w14:paraId="6927BE96">
            <w:pPr>
              <w:spacing w:line="269" w:lineRule="auto"/>
              <w:rPr>
                <w:rFonts w:ascii="Arial"/>
                <w:sz w:val="21"/>
              </w:rPr>
            </w:pPr>
          </w:p>
          <w:p w14:paraId="2B6D1D76">
            <w:pPr>
              <w:jc w:val="both"/>
              <w:rPr>
                <w:b/>
                <w:bCs/>
              </w:rPr>
            </w:pPr>
          </w:p>
          <w:p w14:paraId="7D3C5FAA">
            <w:pPr>
              <w:jc w:val="center"/>
              <w:rPr>
                <w:b/>
                <w:bCs/>
              </w:rPr>
            </w:pPr>
            <w:r>
              <w:rPr>
                <w:b/>
                <w:bCs/>
              </w:rPr>
              <w:t>年</w:t>
            </w:r>
          </w:p>
          <w:p w14:paraId="1EDAC813">
            <w:pPr>
              <w:jc w:val="center"/>
              <w:rPr>
                <w:b/>
                <w:bCs/>
              </w:rPr>
            </w:pPr>
            <w:r>
              <w:rPr>
                <w:b/>
                <w:bCs/>
              </w:rPr>
              <w:t>度</w:t>
            </w:r>
          </w:p>
          <w:p w14:paraId="529C6313">
            <w:pPr>
              <w:jc w:val="center"/>
              <w:rPr>
                <w:b/>
                <w:bCs/>
              </w:rPr>
            </w:pPr>
            <w:r>
              <w:rPr>
                <w:b/>
                <w:bCs/>
              </w:rPr>
              <w:t>绩</w:t>
            </w:r>
          </w:p>
          <w:p w14:paraId="578B85B4">
            <w:pPr>
              <w:jc w:val="center"/>
              <w:rPr>
                <w:b/>
                <w:bCs/>
              </w:rPr>
            </w:pPr>
            <w:r>
              <w:rPr>
                <w:b/>
                <w:bCs/>
              </w:rPr>
              <w:t>效</w:t>
            </w:r>
          </w:p>
          <w:p w14:paraId="25CC205A">
            <w:pPr>
              <w:jc w:val="center"/>
              <w:rPr>
                <w:b/>
                <w:bCs/>
              </w:rPr>
            </w:pPr>
            <w:r>
              <w:rPr>
                <w:b/>
                <w:bCs/>
              </w:rPr>
              <w:t>目</w:t>
            </w:r>
          </w:p>
          <w:p w14:paraId="02E7DEC7">
            <w:pPr>
              <w:jc w:val="center"/>
              <w:rPr>
                <w:b/>
                <w:bCs/>
              </w:rPr>
            </w:pPr>
            <w:r>
              <w:rPr>
                <w:b/>
                <w:bCs/>
              </w:rPr>
              <w:t>标</w:t>
            </w:r>
          </w:p>
          <w:p w14:paraId="2EA4D443">
            <w:pPr>
              <w:jc w:val="center"/>
              <w:rPr>
                <w:b/>
                <w:bCs/>
              </w:rPr>
            </w:pPr>
          </w:p>
          <w:p w14:paraId="64A31437">
            <w:pPr>
              <w:jc w:val="center"/>
              <w:rPr>
                <w:rFonts w:ascii="宋体" w:hAnsi="宋体" w:eastAsia="宋体" w:cs="宋体"/>
                <w:sz w:val="22"/>
                <w:szCs w:val="22"/>
              </w:rPr>
            </w:pPr>
            <w:r>
              <w:rPr>
                <w:b/>
                <w:bCs/>
              </w:rPr>
              <w:t>(</w:t>
            </w:r>
            <w:r>
              <w:rPr>
                <w:rFonts w:hint="eastAsia"/>
                <w:b/>
                <w:bCs/>
                <w:lang w:val="en-US" w:eastAsia="zh-CN"/>
              </w:rPr>
              <w:t>80</w:t>
            </w:r>
            <w:r>
              <w:rPr>
                <w:b/>
                <w:bCs/>
              </w:rPr>
              <w:t>分)</w:t>
            </w:r>
          </w:p>
        </w:tc>
        <w:tc>
          <w:tcPr>
            <w:tcW w:w="676" w:type="dxa"/>
            <w:tcBorders>
              <w:bottom w:val="single" w:color="auto" w:sz="4" w:space="0"/>
            </w:tcBorders>
            <w:noWrap w:val="0"/>
            <w:vAlign w:val="center"/>
          </w:tcPr>
          <w:p w14:paraId="30707276">
            <w:pPr>
              <w:spacing w:before="54" w:line="213" w:lineRule="auto"/>
              <w:ind w:left="110" w:right="114"/>
              <w:jc w:val="both"/>
              <w:rPr>
                <w:rFonts w:ascii="宋体" w:hAnsi="宋体" w:eastAsia="宋体" w:cs="宋体"/>
                <w:b/>
                <w:bCs/>
                <w:sz w:val="21"/>
                <w:szCs w:val="21"/>
              </w:rPr>
            </w:pPr>
            <w:r>
              <w:rPr>
                <w:rFonts w:hint="eastAsia"/>
                <w:b/>
                <w:bCs/>
                <w:lang w:val="en-US" w:eastAsia="zh-CN"/>
              </w:rPr>
              <w:t>一</w:t>
            </w:r>
            <w:r>
              <w:rPr>
                <w:b/>
                <w:bCs/>
              </w:rPr>
              <w:t>级指标</w:t>
            </w:r>
          </w:p>
        </w:tc>
        <w:tc>
          <w:tcPr>
            <w:tcW w:w="1132" w:type="dxa"/>
            <w:tcBorders>
              <w:bottom w:val="single" w:color="auto" w:sz="4" w:space="0"/>
            </w:tcBorders>
            <w:noWrap w:val="0"/>
            <w:vAlign w:val="center"/>
          </w:tcPr>
          <w:p w14:paraId="758BE189">
            <w:pPr>
              <w:spacing w:before="162" w:line="220" w:lineRule="auto"/>
              <w:ind w:left="112"/>
              <w:jc w:val="both"/>
              <w:rPr>
                <w:rFonts w:ascii="宋体" w:hAnsi="宋体" w:eastAsia="宋体" w:cs="宋体"/>
                <w:b/>
                <w:bCs/>
                <w:sz w:val="22"/>
                <w:szCs w:val="22"/>
              </w:rPr>
            </w:pPr>
            <w:r>
              <w:rPr>
                <w:rFonts w:ascii="宋体" w:hAnsi="宋体" w:eastAsia="宋体" w:cs="宋体"/>
                <w:b/>
                <w:bCs/>
                <w:spacing w:val="2"/>
                <w:sz w:val="22"/>
                <w:szCs w:val="22"/>
              </w:rPr>
              <w:t>二级指标</w:t>
            </w:r>
          </w:p>
        </w:tc>
        <w:tc>
          <w:tcPr>
            <w:tcW w:w="2647" w:type="dxa"/>
            <w:gridSpan w:val="3"/>
            <w:tcBorders>
              <w:bottom w:val="single" w:color="auto" w:sz="4" w:space="0"/>
            </w:tcBorders>
            <w:noWrap w:val="0"/>
            <w:vAlign w:val="center"/>
          </w:tcPr>
          <w:p w14:paraId="764F5D68">
            <w:pPr>
              <w:spacing w:before="162" w:line="220" w:lineRule="auto"/>
              <w:ind w:left="873"/>
              <w:jc w:val="both"/>
              <w:rPr>
                <w:rFonts w:ascii="宋体" w:hAnsi="宋体" w:eastAsia="宋体" w:cs="宋体"/>
                <w:b/>
                <w:bCs/>
                <w:sz w:val="22"/>
                <w:szCs w:val="22"/>
              </w:rPr>
            </w:pPr>
            <w:r>
              <w:rPr>
                <w:rFonts w:ascii="宋体" w:hAnsi="宋体" w:eastAsia="宋体" w:cs="宋体"/>
                <w:b/>
                <w:bCs/>
                <w:spacing w:val="-2"/>
                <w:sz w:val="22"/>
                <w:szCs w:val="22"/>
              </w:rPr>
              <w:t>三级指标</w:t>
            </w:r>
          </w:p>
        </w:tc>
        <w:tc>
          <w:tcPr>
            <w:tcW w:w="1458" w:type="dxa"/>
            <w:noWrap w:val="0"/>
            <w:vAlign w:val="center"/>
          </w:tcPr>
          <w:p w14:paraId="3F3FD77A">
            <w:pPr>
              <w:spacing w:before="52" w:line="219" w:lineRule="auto"/>
              <w:ind w:left="166"/>
              <w:jc w:val="both"/>
              <w:rPr>
                <w:rFonts w:ascii="宋体" w:hAnsi="宋体" w:eastAsia="宋体" w:cs="宋体"/>
                <w:sz w:val="22"/>
                <w:szCs w:val="22"/>
              </w:rPr>
            </w:pPr>
            <w:r>
              <w:rPr>
                <w:rFonts w:ascii="宋体" w:hAnsi="宋体" w:eastAsia="宋体" w:cs="宋体"/>
                <w:spacing w:val="-2"/>
                <w:sz w:val="22"/>
                <w:szCs w:val="22"/>
              </w:rPr>
              <w:t>年初目标值</w:t>
            </w:r>
          </w:p>
          <w:p w14:paraId="0602DCEE">
            <w:pPr>
              <w:spacing w:before="22" w:line="188" w:lineRule="auto"/>
              <w:ind w:left="526"/>
              <w:jc w:val="both"/>
              <w:rPr>
                <w:rFonts w:ascii="宋体" w:hAnsi="宋体" w:eastAsia="宋体" w:cs="宋体"/>
                <w:sz w:val="20"/>
                <w:szCs w:val="20"/>
              </w:rPr>
            </w:pPr>
            <w:r>
              <w:rPr>
                <w:rFonts w:ascii="宋体" w:hAnsi="宋体" w:eastAsia="宋体" w:cs="宋体"/>
                <w:spacing w:val="-4"/>
                <w:sz w:val="20"/>
                <w:szCs w:val="20"/>
              </w:rPr>
              <w:t>(A)</w:t>
            </w:r>
          </w:p>
        </w:tc>
        <w:tc>
          <w:tcPr>
            <w:tcW w:w="1318" w:type="dxa"/>
            <w:noWrap w:val="0"/>
            <w:vAlign w:val="center"/>
          </w:tcPr>
          <w:p w14:paraId="1E4E8CE5">
            <w:pPr>
              <w:spacing w:before="52" w:line="219" w:lineRule="auto"/>
              <w:ind w:left="107"/>
              <w:jc w:val="both"/>
              <w:rPr>
                <w:rFonts w:ascii="宋体" w:hAnsi="宋体" w:eastAsia="宋体" w:cs="宋体"/>
                <w:sz w:val="22"/>
                <w:szCs w:val="22"/>
              </w:rPr>
            </w:pPr>
            <w:r>
              <w:rPr>
                <w:rFonts w:ascii="宋体" w:hAnsi="宋体" w:eastAsia="宋体" w:cs="宋体"/>
                <w:spacing w:val="1"/>
                <w:sz w:val="22"/>
                <w:szCs w:val="22"/>
              </w:rPr>
              <w:t>实际完成值</w:t>
            </w:r>
          </w:p>
          <w:p w14:paraId="0D53B6FA">
            <w:pPr>
              <w:spacing w:before="11" w:line="188" w:lineRule="auto"/>
              <w:ind w:left="488"/>
              <w:jc w:val="both"/>
              <w:rPr>
                <w:rFonts w:ascii="宋体" w:hAnsi="宋体" w:eastAsia="宋体" w:cs="宋体"/>
                <w:sz w:val="21"/>
                <w:szCs w:val="21"/>
              </w:rPr>
            </w:pPr>
            <w:r>
              <w:rPr>
                <w:rFonts w:ascii="宋体" w:hAnsi="宋体" w:eastAsia="宋体" w:cs="宋体"/>
                <w:spacing w:val="-8"/>
                <w:sz w:val="21"/>
                <w:szCs w:val="21"/>
              </w:rPr>
              <w:t>(B)</w:t>
            </w:r>
          </w:p>
        </w:tc>
        <w:tc>
          <w:tcPr>
            <w:tcW w:w="884" w:type="dxa"/>
            <w:noWrap w:val="0"/>
            <w:vAlign w:val="center"/>
          </w:tcPr>
          <w:p w14:paraId="6141A908">
            <w:pPr>
              <w:spacing w:before="162" w:line="219" w:lineRule="auto"/>
              <w:ind w:left="220"/>
              <w:jc w:val="both"/>
              <w:rPr>
                <w:rFonts w:ascii="宋体" w:hAnsi="宋体" w:eastAsia="宋体" w:cs="宋体"/>
                <w:sz w:val="22"/>
                <w:szCs w:val="22"/>
              </w:rPr>
            </w:pPr>
            <w:r>
              <w:rPr>
                <w:rFonts w:ascii="宋体" w:hAnsi="宋体" w:eastAsia="宋体" w:cs="宋体"/>
                <w:spacing w:val="-3"/>
                <w:sz w:val="22"/>
                <w:szCs w:val="22"/>
              </w:rPr>
              <w:t>得分</w:t>
            </w:r>
          </w:p>
        </w:tc>
      </w:tr>
      <w:tr w14:paraId="60518A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814" w:type="dxa"/>
            <w:vMerge w:val="continue"/>
            <w:tcBorders>
              <w:right w:val="single" w:color="auto" w:sz="4" w:space="0"/>
            </w:tcBorders>
            <w:noWrap w:val="0"/>
            <w:vAlign w:val="center"/>
          </w:tcPr>
          <w:p w14:paraId="05343F87">
            <w:pPr>
              <w:rPr>
                <w:rFonts w:ascii="Arial"/>
                <w:sz w:val="21"/>
              </w:rPr>
            </w:pPr>
          </w:p>
        </w:tc>
        <w:tc>
          <w:tcPr>
            <w:tcW w:w="676" w:type="dxa"/>
            <w:vMerge w:val="restart"/>
            <w:tcBorders>
              <w:top w:val="single" w:color="auto" w:sz="4" w:space="0"/>
              <w:left w:val="single" w:color="auto" w:sz="4" w:space="0"/>
              <w:bottom w:val="single" w:color="auto" w:sz="4" w:space="0"/>
              <w:right w:val="single" w:color="auto" w:sz="4" w:space="0"/>
            </w:tcBorders>
            <w:noWrap w:val="0"/>
            <w:vAlign w:val="center"/>
          </w:tcPr>
          <w:p w14:paraId="34D988BF">
            <w:pPr>
              <w:jc w:val="center"/>
              <w:rPr>
                <w:b/>
                <w:bCs/>
              </w:rPr>
            </w:pPr>
            <w:r>
              <w:rPr>
                <w:b/>
                <w:bCs/>
              </w:rPr>
              <w:t>产出</w:t>
            </w:r>
          </w:p>
          <w:p w14:paraId="49080FBB">
            <w:pPr>
              <w:jc w:val="center"/>
              <w:rPr>
                <w:rFonts w:hint="eastAsia"/>
                <w:b/>
                <w:bCs/>
                <w:lang w:val="en-US" w:eastAsia="zh-CN"/>
              </w:rPr>
            </w:pPr>
            <w:r>
              <w:rPr>
                <w:rFonts w:hint="eastAsia"/>
                <w:b/>
                <w:bCs/>
                <w:lang w:val="en-US" w:eastAsia="zh-CN"/>
              </w:rPr>
              <w:t>指标</w:t>
            </w:r>
          </w:p>
          <w:p w14:paraId="4B30004B">
            <w:pPr>
              <w:jc w:val="center"/>
              <w:rPr>
                <w:rFonts w:hint="eastAsia" w:eastAsia="宋体"/>
                <w:b/>
                <w:bCs/>
                <w:lang w:val="en-US"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BBADD11">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rPr>
              <w:t>数量指标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7391D3EE">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对全区光伏发电节能企业进行奖励（据实结算）</w:t>
            </w:r>
          </w:p>
        </w:tc>
        <w:tc>
          <w:tcPr>
            <w:tcW w:w="1458" w:type="dxa"/>
            <w:tcBorders>
              <w:left w:val="single" w:color="auto" w:sz="4" w:space="0"/>
            </w:tcBorders>
            <w:noWrap w:val="0"/>
            <w:vAlign w:val="center"/>
          </w:tcPr>
          <w:p w14:paraId="37F63DED">
            <w:pPr>
              <w:jc w:val="center"/>
              <w:rPr>
                <w:rFonts w:hint="default" w:ascii="Arial" w:eastAsia="宋体"/>
                <w:sz w:val="21"/>
                <w:lang w:val="en-US" w:eastAsia="zh-CN"/>
              </w:rPr>
            </w:pPr>
            <w:r>
              <w:rPr>
                <w:rFonts w:hint="eastAsia" w:ascii="Arial"/>
                <w:sz w:val="21"/>
                <w:lang w:val="en-US" w:eastAsia="zh-CN"/>
              </w:rPr>
              <w:t>100%</w:t>
            </w:r>
          </w:p>
        </w:tc>
        <w:tc>
          <w:tcPr>
            <w:tcW w:w="1318" w:type="dxa"/>
            <w:noWrap w:val="0"/>
            <w:vAlign w:val="center"/>
          </w:tcPr>
          <w:p w14:paraId="74FA0F01">
            <w:pPr>
              <w:jc w:val="center"/>
              <w:rPr>
                <w:rFonts w:hint="default" w:ascii="Arial" w:eastAsia="宋体"/>
                <w:sz w:val="21"/>
                <w:lang w:val="en-US" w:eastAsia="zh-CN"/>
              </w:rPr>
            </w:pPr>
            <w:r>
              <w:rPr>
                <w:rFonts w:hint="eastAsia" w:ascii="Arial"/>
                <w:sz w:val="21"/>
                <w:lang w:val="en-US" w:eastAsia="zh-CN"/>
              </w:rPr>
              <w:t>100%</w:t>
            </w:r>
          </w:p>
        </w:tc>
        <w:tc>
          <w:tcPr>
            <w:tcW w:w="884" w:type="dxa"/>
            <w:noWrap w:val="0"/>
            <w:vAlign w:val="center"/>
          </w:tcPr>
          <w:p w14:paraId="7C3797D1">
            <w:pPr>
              <w:jc w:val="center"/>
              <w:rPr>
                <w:rFonts w:hint="default" w:ascii="Arial" w:eastAsia="宋体"/>
                <w:sz w:val="21"/>
                <w:lang w:val="en-US" w:eastAsia="zh-CN"/>
              </w:rPr>
            </w:pPr>
            <w:r>
              <w:rPr>
                <w:rFonts w:hint="eastAsia" w:ascii="Arial"/>
                <w:sz w:val="21"/>
                <w:lang w:val="en-US" w:eastAsia="zh-CN"/>
              </w:rPr>
              <w:t>10</w:t>
            </w:r>
          </w:p>
        </w:tc>
      </w:tr>
      <w:tr w14:paraId="5054BD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right w:val="single" w:color="auto" w:sz="4" w:space="0"/>
            </w:tcBorders>
            <w:noWrap w:val="0"/>
            <w:vAlign w:val="center"/>
          </w:tcPr>
          <w:p w14:paraId="4220ADAF">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548E802B">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AB1B3A6">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质量指标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6D45CC97">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鼓励支持我区光伏发电产业发展，加快推进新能源示范城市创建工作</w:t>
            </w:r>
          </w:p>
        </w:tc>
        <w:tc>
          <w:tcPr>
            <w:tcW w:w="1458" w:type="dxa"/>
            <w:tcBorders>
              <w:left w:val="single" w:color="auto" w:sz="4" w:space="0"/>
            </w:tcBorders>
            <w:noWrap w:val="0"/>
            <w:vAlign w:val="center"/>
          </w:tcPr>
          <w:p w14:paraId="3E404709">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83A3C11">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19A146BD">
            <w:pPr>
              <w:jc w:val="center"/>
              <w:rPr>
                <w:rFonts w:hint="default" w:ascii="Arial" w:hAnsi="Calibri" w:eastAsia="宋体" w:cs="Times New Roman"/>
                <w:kern w:val="2"/>
                <w:sz w:val="21"/>
                <w:lang w:val="en-US" w:eastAsia="zh-CN" w:bidi="ar-SA"/>
              </w:rPr>
            </w:pPr>
            <w:r>
              <w:rPr>
                <w:rFonts w:hint="eastAsia" w:ascii="Arial"/>
                <w:sz w:val="21"/>
                <w:lang w:val="en-US" w:eastAsia="zh-CN"/>
              </w:rPr>
              <w:t>15</w:t>
            </w:r>
          </w:p>
        </w:tc>
      </w:tr>
      <w:tr w14:paraId="3AFEF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814" w:type="dxa"/>
            <w:vMerge w:val="continue"/>
            <w:tcBorders>
              <w:right w:val="single" w:color="auto" w:sz="4" w:space="0"/>
            </w:tcBorders>
            <w:noWrap w:val="0"/>
            <w:vAlign w:val="center"/>
          </w:tcPr>
          <w:p w14:paraId="2B655F0C">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06598272">
            <w:pPr>
              <w:jc w:val="center"/>
              <w:rPr>
                <w:rFonts w:hint="eastAsia" w:cs="Times New Roman"/>
                <w:b/>
                <w:bCs/>
                <w:lang w:eastAsia="zh-CN"/>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78671F47">
            <w:pPr>
              <w:widowControl/>
              <w:jc w:val="left"/>
              <w:rPr>
                <w:rFonts w:hint="eastAsia" w:ascii="仿宋_GB2312" w:hAnsi="宋体" w:eastAsia="仿宋_GB2312" w:cs="仿宋_GB2312"/>
                <w:kern w:val="0"/>
                <w:szCs w:val="20"/>
                <w:lang w:eastAsia="zh-CN"/>
              </w:rPr>
            </w:pPr>
            <w:r>
              <w:rPr>
                <w:rFonts w:hint="eastAsia" w:ascii="仿宋_GB2312" w:hAnsi="宋体" w:eastAsia="仿宋_GB2312" w:cs="仿宋_GB2312"/>
                <w:kern w:val="0"/>
                <w:szCs w:val="20"/>
                <w:lang w:eastAsia="zh-CN"/>
              </w:rPr>
              <w:t>补贴标准</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7BCA00BE">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按发电量每千瓦时0.1元的标准享受补贴</w:t>
            </w:r>
          </w:p>
        </w:tc>
        <w:tc>
          <w:tcPr>
            <w:tcW w:w="1458" w:type="dxa"/>
            <w:tcBorders>
              <w:left w:val="single" w:color="auto" w:sz="4" w:space="0"/>
            </w:tcBorders>
            <w:noWrap w:val="0"/>
            <w:vAlign w:val="center"/>
          </w:tcPr>
          <w:p w14:paraId="42CFE2DB">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254FE450">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2C95A14C">
            <w:pPr>
              <w:jc w:val="center"/>
              <w:rPr>
                <w:rFonts w:hint="eastAsia" w:ascii="Arial" w:hAnsi="Calibri" w:eastAsia="宋体" w:cs="Times New Roman"/>
                <w:kern w:val="2"/>
                <w:sz w:val="21"/>
                <w:lang w:val="en-US" w:eastAsia="zh-CN" w:bidi="ar-SA"/>
              </w:rPr>
            </w:pPr>
            <w:r>
              <w:rPr>
                <w:rFonts w:hint="eastAsia" w:ascii="Arial"/>
                <w:sz w:val="21"/>
                <w:lang w:val="en-US" w:eastAsia="zh-CN"/>
              </w:rPr>
              <w:t>15</w:t>
            </w:r>
          </w:p>
        </w:tc>
      </w:tr>
      <w:tr w14:paraId="381D3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69CDF352">
            <w:pPr>
              <w:rPr>
                <w:rFonts w:ascii="Arial"/>
                <w:sz w:val="21"/>
              </w:rPr>
            </w:pPr>
          </w:p>
        </w:tc>
        <w:tc>
          <w:tcPr>
            <w:tcW w:w="676" w:type="dxa"/>
            <w:vMerge w:val="continue"/>
            <w:tcBorders>
              <w:top w:val="single" w:color="auto" w:sz="4" w:space="0"/>
              <w:left w:val="single" w:color="auto" w:sz="4" w:space="0"/>
              <w:bottom w:val="single" w:color="auto" w:sz="4" w:space="0"/>
              <w:right w:val="single" w:color="auto" w:sz="4" w:space="0"/>
            </w:tcBorders>
            <w:noWrap w:val="0"/>
            <w:vAlign w:val="center"/>
          </w:tcPr>
          <w:p w14:paraId="6F452326">
            <w:pPr>
              <w:jc w:val="center"/>
              <w:rPr>
                <w:rFonts w:ascii="Calibri" w:hAnsi="Calibri" w:eastAsia="宋体" w:cs="Times New Roman"/>
                <w:b/>
                <w:bCs/>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BC5DD70">
            <w:pPr>
              <w:widowControl/>
              <w:jc w:val="left"/>
              <w:rPr>
                <w:rFonts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成本指标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0B4F807E">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自发自用，余电上网</w:t>
            </w:r>
          </w:p>
        </w:tc>
        <w:tc>
          <w:tcPr>
            <w:tcW w:w="1458" w:type="dxa"/>
            <w:tcBorders>
              <w:left w:val="single" w:color="auto" w:sz="4" w:space="0"/>
            </w:tcBorders>
            <w:noWrap w:val="0"/>
            <w:vAlign w:val="center"/>
          </w:tcPr>
          <w:p w14:paraId="5B076603">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547F774A">
            <w:pPr>
              <w:jc w:val="center"/>
              <w:rPr>
                <w:rFonts w:hint="default"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75481988">
            <w:pPr>
              <w:jc w:val="center"/>
              <w:rPr>
                <w:rFonts w:hint="default" w:ascii="Arial" w:hAnsi="Calibri" w:eastAsia="宋体" w:cs="Times New Roman"/>
                <w:kern w:val="2"/>
                <w:sz w:val="21"/>
                <w:lang w:val="en-US" w:eastAsia="zh-CN" w:bidi="ar-SA"/>
              </w:rPr>
            </w:pPr>
            <w:r>
              <w:rPr>
                <w:rFonts w:hint="eastAsia" w:ascii="Arial"/>
                <w:sz w:val="21"/>
                <w:lang w:val="en-US" w:eastAsia="zh-CN"/>
              </w:rPr>
              <w:t>15</w:t>
            </w:r>
          </w:p>
        </w:tc>
      </w:tr>
      <w:tr w14:paraId="7594A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2AC6303E">
            <w:pPr>
              <w:rPr>
                <w:rFonts w:ascii="Arial"/>
                <w:sz w:val="21"/>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048334BB">
            <w:pPr>
              <w:jc w:val="center"/>
              <w:rPr>
                <w:rFonts w:hint="eastAsia" w:cs="Times New Roman"/>
                <w:b/>
                <w:bCs/>
                <w:lang w:eastAsia="zh-CN"/>
              </w:rPr>
            </w:pPr>
            <w:r>
              <w:rPr>
                <w:rFonts w:hint="eastAsia" w:cs="Times New Roman"/>
                <w:b/>
                <w:bCs/>
                <w:lang w:eastAsia="zh-CN"/>
              </w:rPr>
              <w:t>效益</w:t>
            </w:r>
          </w:p>
          <w:p w14:paraId="652C5866">
            <w:pPr>
              <w:jc w:val="center"/>
              <w:rPr>
                <w:rFonts w:hint="eastAsia" w:ascii="Calibri" w:hAnsi="Calibri" w:eastAsia="宋体" w:cs="Times New Roman"/>
                <w:b/>
                <w:bCs/>
                <w:kern w:val="2"/>
                <w:sz w:val="21"/>
                <w:lang w:val="en-US" w:eastAsia="zh-CN" w:bidi="ar-SA"/>
              </w:rPr>
            </w:pPr>
            <w:r>
              <w:rPr>
                <w:rFonts w:hint="eastAsia" w:cs="Times New Roman"/>
                <w:b/>
                <w:bCs/>
                <w:lang w:eastAsia="zh-CN"/>
              </w:rPr>
              <w:t>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2CDAD98">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仿宋_GB2312"/>
                <w:kern w:val="0"/>
                <w:szCs w:val="20"/>
                <w:lang w:eastAsia="zh-CN"/>
              </w:rPr>
              <w:t>可持续影响指标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377A5A54">
            <w:pPr>
              <w:widowControl/>
              <w:jc w:val="left"/>
              <w:rPr>
                <w:rFonts w:hint="default"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推动光伏发电风电新能源产业高质量发展</w:t>
            </w:r>
          </w:p>
        </w:tc>
        <w:tc>
          <w:tcPr>
            <w:tcW w:w="1458" w:type="dxa"/>
            <w:tcBorders>
              <w:left w:val="single" w:color="auto" w:sz="4" w:space="0"/>
            </w:tcBorders>
            <w:noWrap w:val="0"/>
            <w:vAlign w:val="center"/>
          </w:tcPr>
          <w:p w14:paraId="4560CF08">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10379D27">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5EC70A6C">
            <w:pPr>
              <w:jc w:val="center"/>
              <w:rPr>
                <w:rFonts w:hint="default" w:ascii="Arial" w:hAnsi="Calibri" w:eastAsia="宋体" w:cs="Times New Roman"/>
                <w:kern w:val="2"/>
                <w:sz w:val="21"/>
                <w:lang w:val="en-US" w:eastAsia="zh-CN" w:bidi="ar-SA"/>
              </w:rPr>
            </w:pPr>
            <w:r>
              <w:rPr>
                <w:rFonts w:hint="eastAsia" w:ascii="Arial"/>
                <w:sz w:val="21"/>
                <w:lang w:val="en-US" w:eastAsia="zh-CN"/>
              </w:rPr>
              <w:t>15</w:t>
            </w:r>
          </w:p>
        </w:tc>
      </w:tr>
      <w:tr w14:paraId="52A7D7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814" w:type="dxa"/>
            <w:vMerge w:val="continue"/>
            <w:tcBorders>
              <w:right w:val="single" w:color="auto" w:sz="4" w:space="0"/>
            </w:tcBorders>
            <w:noWrap w:val="0"/>
            <w:vAlign w:val="center"/>
          </w:tcPr>
          <w:p w14:paraId="0816DECE">
            <w:pPr>
              <w:rPr>
                <w:rFonts w:ascii="Arial"/>
                <w:sz w:val="21"/>
              </w:rPr>
            </w:pPr>
          </w:p>
        </w:tc>
        <w:tc>
          <w:tcPr>
            <w:tcW w:w="676" w:type="dxa"/>
            <w:tcBorders>
              <w:top w:val="single" w:color="auto" w:sz="4" w:space="0"/>
              <w:left w:val="single" w:color="auto" w:sz="4" w:space="0"/>
              <w:bottom w:val="single" w:color="auto" w:sz="4" w:space="0"/>
              <w:right w:val="single" w:color="auto" w:sz="4" w:space="0"/>
            </w:tcBorders>
            <w:noWrap w:val="0"/>
            <w:vAlign w:val="center"/>
          </w:tcPr>
          <w:p w14:paraId="7FFACEE7">
            <w:pPr>
              <w:jc w:val="center"/>
              <w:rPr>
                <w:rFonts w:hint="eastAsia" w:ascii="Calibri" w:hAnsi="Calibri" w:eastAsia="宋体" w:cs="Times New Roman"/>
                <w:b/>
                <w:bCs/>
                <w:lang w:eastAsia="zh-CN"/>
              </w:rPr>
            </w:pPr>
            <w:r>
              <w:rPr>
                <w:rFonts w:hint="eastAsia" w:cs="Times New Roman"/>
                <w:b/>
                <w:bCs/>
                <w:lang w:eastAsia="zh-CN"/>
              </w:rPr>
              <w:t>满意度指标</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DDD437B">
            <w:pPr>
              <w:widowControl/>
              <w:jc w:val="left"/>
              <w:rPr>
                <w:rFonts w:hint="eastAsia" w:ascii="仿宋_GB2312" w:hAnsi="宋体" w:eastAsia="仿宋_GB2312" w:cs="Times New Roman"/>
                <w:kern w:val="0"/>
                <w:sz w:val="21"/>
                <w:szCs w:val="20"/>
                <w:lang w:val="en-US" w:eastAsia="zh-CN" w:bidi="ar-SA"/>
              </w:rPr>
            </w:pPr>
            <w:r>
              <w:rPr>
                <w:rFonts w:hint="eastAsia" w:ascii="仿宋_GB2312" w:hAnsi="宋体" w:eastAsia="仿宋_GB2312" w:cs="Times New Roman"/>
                <w:kern w:val="0"/>
                <w:sz w:val="21"/>
                <w:szCs w:val="20"/>
                <w:lang w:val="en-US" w:eastAsia="zh-CN" w:bidi="ar-SA"/>
              </w:rPr>
              <w:t>具体指标</w:t>
            </w:r>
          </w:p>
        </w:tc>
        <w:tc>
          <w:tcPr>
            <w:tcW w:w="2647" w:type="dxa"/>
            <w:gridSpan w:val="3"/>
            <w:tcBorders>
              <w:top w:val="single" w:color="auto" w:sz="4" w:space="0"/>
              <w:left w:val="single" w:color="auto" w:sz="4" w:space="0"/>
              <w:bottom w:val="single" w:color="auto" w:sz="4" w:space="0"/>
              <w:right w:val="single" w:color="auto" w:sz="4" w:space="0"/>
            </w:tcBorders>
            <w:noWrap w:val="0"/>
            <w:vAlign w:val="center"/>
          </w:tcPr>
          <w:p w14:paraId="76EBB673">
            <w:pPr>
              <w:widowControl/>
              <w:jc w:val="left"/>
              <w:rPr>
                <w:rFonts w:hint="eastAsia" w:ascii="仿宋_GB2312" w:hAnsi="宋体" w:eastAsia="仿宋_GB2312" w:cs="仿宋_GB2312"/>
                <w:kern w:val="0"/>
                <w:sz w:val="21"/>
                <w:szCs w:val="20"/>
                <w:lang w:val="en-US" w:eastAsia="zh-CN" w:bidi="ar-SA"/>
              </w:rPr>
            </w:pPr>
            <w:r>
              <w:rPr>
                <w:rFonts w:hint="eastAsia" w:ascii="仿宋_GB2312" w:hAnsi="宋体" w:eastAsia="仿宋_GB2312" w:cs="仿宋_GB2312"/>
                <w:kern w:val="0"/>
                <w:sz w:val="21"/>
                <w:szCs w:val="20"/>
                <w:lang w:val="en-US" w:eastAsia="zh-CN" w:bidi="ar-SA"/>
              </w:rPr>
              <w:t>受益对象满意度</w:t>
            </w:r>
          </w:p>
        </w:tc>
        <w:tc>
          <w:tcPr>
            <w:tcW w:w="1458" w:type="dxa"/>
            <w:tcBorders>
              <w:left w:val="single" w:color="auto" w:sz="4" w:space="0"/>
            </w:tcBorders>
            <w:noWrap w:val="0"/>
            <w:vAlign w:val="center"/>
          </w:tcPr>
          <w:p w14:paraId="4ACEDF6A">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1318" w:type="dxa"/>
            <w:noWrap w:val="0"/>
            <w:vAlign w:val="center"/>
          </w:tcPr>
          <w:p w14:paraId="4B845893">
            <w:pPr>
              <w:jc w:val="center"/>
              <w:rPr>
                <w:rFonts w:hint="eastAsia" w:ascii="Arial" w:hAnsi="Calibri" w:eastAsia="宋体" w:cs="Times New Roman"/>
                <w:kern w:val="2"/>
                <w:sz w:val="21"/>
                <w:lang w:val="en-US" w:eastAsia="zh-CN" w:bidi="ar-SA"/>
              </w:rPr>
            </w:pPr>
            <w:r>
              <w:rPr>
                <w:rFonts w:hint="eastAsia" w:ascii="Arial"/>
                <w:sz w:val="21"/>
                <w:lang w:val="en-US" w:eastAsia="zh-CN"/>
              </w:rPr>
              <w:t>100%</w:t>
            </w:r>
          </w:p>
        </w:tc>
        <w:tc>
          <w:tcPr>
            <w:tcW w:w="884" w:type="dxa"/>
            <w:noWrap w:val="0"/>
            <w:vAlign w:val="center"/>
          </w:tcPr>
          <w:p w14:paraId="202A3898">
            <w:pPr>
              <w:jc w:val="center"/>
              <w:rPr>
                <w:rFonts w:hint="eastAsia" w:ascii="Arial" w:hAnsi="Calibri" w:eastAsia="宋体" w:cs="Times New Roman"/>
                <w:kern w:val="2"/>
                <w:sz w:val="21"/>
                <w:lang w:val="en-US" w:eastAsia="zh-CN" w:bidi="ar-SA"/>
              </w:rPr>
            </w:pPr>
            <w:r>
              <w:rPr>
                <w:rFonts w:hint="eastAsia" w:ascii="Arial"/>
                <w:sz w:val="21"/>
                <w:lang w:val="en-US" w:eastAsia="zh-CN"/>
              </w:rPr>
              <w:t>10</w:t>
            </w:r>
          </w:p>
        </w:tc>
      </w:tr>
      <w:tr w14:paraId="52BDFF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814" w:type="dxa"/>
            <w:noWrap w:val="0"/>
            <w:vAlign w:val="center"/>
          </w:tcPr>
          <w:p w14:paraId="49617D11">
            <w:pPr>
              <w:spacing w:before="159" w:line="220" w:lineRule="auto"/>
              <w:ind w:left="175"/>
              <w:rPr>
                <w:rFonts w:ascii="宋体" w:hAnsi="宋体" w:eastAsia="宋体" w:cs="宋体"/>
                <w:sz w:val="22"/>
                <w:szCs w:val="22"/>
              </w:rPr>
            </w:pPr>
            <w:r>
              <w:rPr>
                <w:rFonts w:ascii="宋体" w:hAnsi="宋体" w:eastAsia="宋体" w:cs="宋体"/>
                <w:b/>
                <w:bCs/>
                <w:spacing w:val="4"/>
                <w:sz w:val="22"/>
                <w:szCs w:val="22"/>
              </w:rPr>
              <w:t>总分</w:t>
            </w:r>
          </w:p>
        </w:tc>
        <w:tc>
          <w:tcPr>
            <w:tcW w:w="8115" w:type="dxa"/>
            <w:gridSpan w:val="8"/>
            <w:noWrap w:val="0"/>
            <w:vAlign w:val="center"/>
          </w:tcPr>
          <w:p w14:paraId="297020EB">
            <w:pPr>
              <w:jc w:val="center"/>
              <w:rPr>
                <w:rFonts w:hint="default" w:ascii="Arial" w:eastAsia="宋体"/>
                <w:sz w:val="21"/>
                <w:lang w:val="en-US" w:eastAsia="zh-CN"/>
              </w:rPr>
            </w:pPr>
            <w:r>
              <w:rPr>
                <w:rFonts w:hint="eastAsia" w:ascii="Arial"/>
                <w:sz w:val="21"/>
                <w:lang w:val="en-US" w:eastAsia="zh-CN"/>
              </w:rPr>
              <w:t>99</w:t>
            </w:r>
          </w:p>
        </w:tc>
      </w:tr>
      <w:tr w14:paraId="15C8A0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4" w:hRule="atLeast"/>
        </w:trPr>
        <w:tc>
          <w:tcPr>
            <w:tcW w:w="814" w:type="dxa"/>
            <w:noWrap w:val="0"/>
            <w:vAlign w:val="center"/>
          </w:tcPr>
          <w:p w14:paraId="584C8D9F">
            <w:pPr>
              <w:jc w:val="center"/>
              <w:rPr>
                <w:b/>
                <w:bCs/>
              </w:rPr>
            </w:pPr>
            <w:r>
              <w:rPr>
                <w:b/>
                <w:bCs/>
              </w:rPr>
              <w:t>偏差大或目标未完成原因</w:t>
            </w:r>
          </w:p>
          <w:p w14:paraId="791D9A0B">
            <w:pPr>
              <w:jc w:val="center"/>
              <w:rPr>
                <w:rFonts w:ascii="宋体" w:hAnsi="宋体" w:eastAsia="宋体" w:cs="宋体"/>
                <w:b/>
                <w:bCs/>
                <w:spacing w:val="4"/>
                <w:sz w:val="22"/>
                <w:szCs w:val="22"/>
              </w:rPr>
            </w:pPr>
            <w:r>
              <w:rPr>
                <w:b/>
                <w:bCs/>
              </w:rPr>
              <w:t>分析</w:t>
            </w:r>
          </w:p>
        </w:tc>
        <w:tc>
          <w:tcPr>
            <w:tcW w:w="8115" w:type="dxa"/>
            <w:gridSpan w:val="8"/>
            <w:noWrap w:val="0"/>
            <w:vAlign w:val="center"/>
          </w:tcPr>
          <w:p w14:paraId="724C6A59">
            <w:pPr>
              <w:jc w:val="center"/>
              <w:rPr>
                <w:rFonts w:hint="eastAsia" w:ascii="Arial"/>
                <w:sz w:val="21"/>
                <w:lang w:val="en-US" w:eastAsia="zh-CN"/>
              </w:rPr>
            </w:pPr>
          </w:p>
        </w:tc>
      </w:tr>
      <w:tr w14:paraId="3783D3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814" w:type="dxa"/>
            <w:noWrap w:val="0"/>
            <w:vAlign w:val="center"/>
          </w:tcPr>
          <w:p w14:paraId="6F086505">
            <w:pPr>
              <w:jc w:val="center"/>
              <w:rPr>
                <w:b/>
                <w:bCs/>
              </w:rPr>
            </w:pPr>
            <w:r>
              <w:rPr>
                <w:b/>
                <w:bCs/>
              </w:rPr>
              <w:t>改进措施及结果应用方案</w:t>
            </w:r>
          </w:p>
        </w:tc>
        <w:tc>
          <w:tcPr>
            <w:tcW w:w="8115" w:type="dxa"/>
            <w:gridSpan w:val="8"/>
            <w:noWrap w:val="0"/>
            <w:vAlign w:val="center"/>
          </w:tcPr>
          <w:p w14:paraId="618CF945">
            <w:pPr>
              <w:jc w:val="center"/>
              <w:rPr>
                <w:rFonts w:hint="eastAsia" w:ascii="Arial"/>
                <w:sz w:val="21"/>
                <w:lang w:val="en-US" w:eastAsia="zh-CN"/>
              </w:rPr>
            </w:pPr>
          </w:p>
        </w:tc>
      </w:tr>
    </w:tbl>
    <w:p w14:paraId="01A0A890">
      <w:pPr>
        <w:shd w:val="clear" w:color="auto" w:fill="auto"/>
        <w:spacing w:line="560" w:lineRule="exact"/>
        <w:ind w:firstLine="640"/>
        <w:rPr>
          <w:rFonts w:hint="eastAsia" w:ascii="仿宋_GB2312" w:hAnsi="仿宋" w:eastAsia="仿宋_GB2312" w:cs="仿宋"/>
          <w:sz w:val="32"/>
          <w:szCs w:val="32"/>
          <w:lang w:val="en-US" w:eastAsia="zh-CN"/>
        </w:rPr>
      </w:pPr>
      <w:r>
        <w:rPr>
          <w:rFonts w:hint="eastAsia" w:ascii="宋体" w:hAnsi="宋体" w:eastAsia="宋体" w:cs="宋体"/>
          <w:color w:val="000000"/>
          <w:kern w:val="0"/>
          <w:sz w:val="28"/>
          <w:szCs w:val="28"/>
          <w:shd w:val="clear" w:color="auto" w:fill="FFFFFF"/>
        </w:rPr>
        <w:br w:type="textWrapping"/>
      </w:r>
      <w:r>
        <w:rPr>
          <w:rStyle w:val="9"/>
          <w:rFonts w:hint="eastAsia" w:ascii="宋体" w:hAnsi="宋体" w:eastAsia="宋体" w:cs="宋体"/>
          <w:color w:val="000000"/>
          <w:kern w:val="0"/>
          <w:sz w:val="28"/>
          <w:szCs w:val="28"/>
          <w:shd w:val="clear" w:color="auto" w:fill="FFFFFF"/>
        </w:rPr>
        <w:t>（三）绩效评级结果应用情况</w:t>
      </w:r>
      <w:r>
        <w:rPr>
          <w:rFonts w:hint="eastAsia" w:ascii="宋体" w:hAnsi="宋体" w:eastAsia="宋体" w:cs="宋体"/>
          <w:color w:val="000000"/>
          <w:kern w:val="0"/>
          <w:sz w:val="28"/>
          <w:szCs w:val="28"/>
          <w:shd w:val="clear" w:color="auto" w:fill="FFFFFF"/>
        </w:rPr>
        <w:br w:type="textWrapping"/>
      </w:r>
      <w:r>
        <w:rPr>
          <w:rFonts w:hint="eastAsia" w:ascii="宋体" w:hAnsi="宋体" w:eastAsia="宋体" w:cs="宋体"/>
          <w:color w:val="000000"/>
          <w:kern w:val="0"/>
          <w:sz w:val="28"/>
          <w:szCs w:val="28"/>
          <w:shd w:val="clear" w:color="auto" w:fill="FFFFFF"/>
          <w:lang w:val="en-US" w:eastAsia="zh-CN"/>
        </w:rPr>
        <w:t xml:space="preserve">    </w:t>
      </w:r>
      <w:r>
        <w:rPr>
          <w:rFonts w:hint="eastAsia" w:ascii="仿宋_GB2312" w:hAnsi="仿宋" w:eastAsia="仿宋_GB2312" w:cs="仿宋"/>
          <w:sz w:val="32"/>
          <w:szCs w:val="32"/>
          <w:lang w:val="en-US" w:eastAsia="zh-CN"/>
        </w:rPr>
        <w:t>将绩效自评结果与2022年预算编制相结合，对实施效果好的项目优先保障项目资金预算，并在编制预算的过程中，对绩效目标及指标进行梳理完善，完成绩效指标编制自评工作。同时加强内部控制管理，建立项目绩效考核机制，促进项目产出及效益提升，将绩效管理工作落到实处。</w:t>
      </w:r>
    </w:p>
    <w:p w14:paraId="33F07075">
      <w:pPr>
        <w:spacing w:line="560" w:lineRule="exact"/>
        <w:ind w:firstLine="640"/>
        <w:rPr>
          <w:rFonts w:hint="eastAsia" w:ascii="楷体" w:hAnsi="楷体" w:eastAsia="楷体" w:cs="楷体"/>
          <w:b w:val="0"/>
          <w:bCs w:val="0"/>
          <w:color w:val="FF0000"/>
          <w:sz w:val="32"/>
          <w:szCs w:val="32"/>
          <w:highlight w:val="none"/>
          <w:u w:val="none"/>
          <w:lang w:val="en-US" w:eastAsia="zh-CN"/>
        </w:rPr>
      </w:pPr>
      <w:r>
        <w:rPr>
          <w:rFonts w:hint="eastAsia" w:ascii="楷体_GB2312" w:hAnsi="楷体_GB2312" w:eastAsia="楷体_GB2312" w:cs="楷体_GB2312"/>
          <w:b/>
          <w:bCs/>
          <w:sz w:val="32"/>
          <w:szCs w:val="32"/>
          <w:lang w:val="en-US" w:eastAsia="zh-CN"/>
        </w:rPr>
        <w:t>十四、专项支出、转移支付支出情况说明</w:t>
      </w:r>
      <w:r>
        <w:rPr>
          <w:rFonts w:hint="eastAsia" w:ascii="楷体_GB2312" w:hAnsi="楷体_GB2312" w:eastAsia="楷体_GB2312" w:cs="楷体_GB2312"/>
          <w:b/>
          <w:bCs/>
          <w:sz w:val="32"/>
          <w:szCs w:val="32"/>
          <w:lang w:val="en-US" w:eastAsia="zh-CN"/>
        </w:rPr>
        <w:br w:type="textWrapping"/>
      </w:r>
      <w:r>
        <w:rPr>
          <w:rFonts w:hint="eastAsia" w:ascii="仿宋_GB2312" w:hAnsi="仿宋" w:eastAsia="仿宋_GB2312" w:cs="仿宋"/>
          <w:sz w:val="32"/>
          <w:szCs w:val="32"/>
          <w:lang w:val="en-US" w:eastAsia="zh-CN"/>
        </w:rPr>
        <w:t>本部门无财政专项支出、无专项转移支付。</w:t>
      </w:r>
    </w:p>
    <w:p w14:paraId="7B79EF48">
      <w:pPr>
        <w:shd w:val="clear" w:color="auto" w:fill="auto"/>
        <w:spacing w:line="560" w:lineRule="exact"/>
        <w:ind w:firstLine="640"/>
        <w:rPr>
          <w:rFonts w:hint="eastAsia" w:ascii="黑体" w:hAnsi="黑体" w:eastAsia="黑体" w:cs="黑体"/>
          <w:sz w:val="32"/>
          <w:szCs w:val="32"/>
          <w:lang w:val="en-US" w:eastAsia="zh-CN"/>
        </w:rPr>
      </w:pPr>
      <w:r>
        <w:rPr>
          <w:rFonts w:hint="eastAsia" w:ascii="宋体" w:hAnsi="宋体" w:eastAsia="宋体" w:cs="宋体"/>
          <w:color w:val="000000"/>
          <w:kern w:val="0"/>
          <w:sz w:val="28"/>
          <w:szCs w:val="28"/>
          <w:shd w:val="clear" w:color="auto" w:fill="FFFFFF"/>
        </w:rPr>
        <w:br w:type="textWrapping"/>
      </w:r>
      <w:r>
        <w:rPr>
          <w:rFonts w:hint="eastAsia" w:ascii="黑体" w:hAnsi="黑体" w:eastAsia="黑体" w:cs="黑体"/>
          <w:sz w:val="32"/>
          <w:szCs w:val="32"/>
          <w:lang w:val="en-US" w:eastAsia="zh-CN"/>
        </w:rPr>
        <w:t>第四部分名词解释</w:t>
      </w:r>
    </w:p>
    <w:p w14:paraId="13E230C3">
      <w:pPr>
        <w:shd w:val="clear" w:color="auto" w:fill="auto"/>
        <w:spacing w:line="560" w:lineRule="exact"/>
        <w:ind w:firstLine="640"/>
        <w:rPr>
          <w:rFonts w:hint="eastAsia" w:ascii="仿宋_GB2312" w:eastAsia="仿宋_GB2312"/>
          <w:bCs/>
          <w:kern w:val="44"/>
          <w:sz w:val="32"/>
          <w:szCs w:val="32"/>
          <w:highlight w:val="none"/>
          <w:lang w:eastAsia="zh-CN"/>
        </w:rPr>
      </w:pPr>
      <w:r>
        <w:rPr>
          <w:rFonts w:hint="eastAsia" w:ascii="仿宋_GB2312" w:hAnsi="仿宋" w:eastAsia="仿宋_GB2312" w:cs="仿宋"/>
          <w:sz w:val="32"/>
          <w:szCs w:val="32"/>
        </w:rPr>
        <w:t>(一)一般公共预算财政拨款收入：</w:t>
      </w:r>
      <w:r>
        <w:rPr>
          <w:rFonts w:hint="default" w:ascii="仿宋_GB2312" w:hAnsi="仿宋" w:eastAsia="仿宋_GB2312" w:cs="仿宋"/>
          <w:sz w:val="32"/>
          <w:szCs w:val="32"/>
        </w:rPr>
        <w:t>指</w:t>
      </w:r>
      <w:r>
        <w:rPr>
          <w:rFonts w:hint="eastAsia" w:ascii="仿宋_GB2312" w:hAnsi="仿宋" w:cs="仿宋"/>
          <w:sz w:val="32"/>
          <w:szCs w:val="32"/>
          <w:lang w:eastAsia="zh-CN"/>
        </w:rPr>
        <w:t>省</w:t>
      </w:r>
      <w:r>
        <w:rPr>
          <w:rFonts w:hint="eastAsia" w:ascii="仿宋_GB2312" w:eastAsia="仿宋_GB2312"/>
          <w:bCs/>
          <w:kern w:val="44"/>
          <w:sz w:val="32"/>
          <w:szCs w:val="32"/>
          <w:highlight w:val="none"/>
          <w:lang w:eastAsia="zh-CN"/>
        </w:rPr>
        <w:t>级</w:t>
      </w:r>
      <w:r>
        <w:rPr>
          <w:rFonts w:hint="default" w:ascii="仿宋_GB2312" w:eastAsia="仿宋_GB2312"/>
          <w:bCs/>
          <w:kern w:val="44"/>
          <w:sz w:val="32"/>
          <w:szCs w:val="32"/>
          <w:highlight w:val="none"/>
        </w:rPr>
        <w:t>财政</w:t>
      </w:r>
      <w:r>
        <w:rPr>
          <w:rFonts w:hint="eastAsia" w:ascii="仿宋_GB2312" w:eastAsia="仿宋_GB2312"/>
          <w:bCs/>
          <w:kern w:val="44"/>
          <w:sz w:val="32"/>
          <w:szCs w:val="32"/>
          <w:highlight w:val="none"/>
        </w:rPr>
        <w:t>一般公共预算</w:t>
      </w:r>
      <w:r>
        <w:rPr>
          <w:rFonts w:hint="default" w:ascii="仿宋_GB2312" w:eastAsia="仿宋_GB2312"/>
          <w:bCs/>
          <w:kern w:val="44"/>
          <w:sz w:val="32"/>
          <w:szCs w:val="32"/>
          <w:highlight w:val="none"/>
        </w:rPr>
        <w:t>当年拨付的</w:t>
      </w:r>
      <w:r>
        <w:rPr>
          <w:rFonts w:hint="eastAsia" w:ascii="仿宋_GB2312" w:eastAsia="仿宋_GB2312"/>
          <w:bCs/>
          <w:kern w:val="44"/>
          <w:sz w:val="32"/>
          <w:szCs w:val="32"/>
          <w:highlight w:val="none"/>
          <w:lang w:eastAsia="zh-CN"/>
        </w:rPr>
        <w:t>资金。</w:t>
      </w:r>
    </w:p>
    <w:p w14:paraId="11CAD538">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二</w:t>
      </w:r>
      <w:r>
        <w:rPr>
          <w:rFonts w:hint="eastAsia" w:ascii="仿宋_GB2312" w:eastAsia="仿宋_GB2312"/>
          <w:bCs/>
          <w:kern w:val="44"/>
          <w:sz w:val="32"/>
          <w:szCs w:val="32"/>
          <w:highlight w:val="none"/>
        </w:rPr>
        <w:t>)政府性基金预算财政拨款收入：</w:t>
      </w:r>
      <w:r>
        <w:rPr>
          <w:rFonts w:hint="default" w:ascii="仿宋_GB2312" w:eastAsia="仿宋_GB2312"/>
          <w:bCs/>
          <w:kern w:val="44"/>
          <w:sz w:val="32"/>
          <w:szCs w:val="32"/>
          <w:highlight w:val="none"/>
        </w:rPr>
        <w:t>指</w:t>
      </w:r>
      <w:r>
        <w:rPr>
          <w:rFonts w:hint="eastAsia" w:ascii="仿宋_GB2312"/>
          <w:bCs/>
          <w:kern w:val="44"/>
          <w:sz w:val="32"/>
          <w:szCs w:val="32"/>
          <w:highlight w:val="none"/>
          <w:lang w:eastAsia="zh-CN"/>
        </w:rPr>
        <w:t>省</w:t>
      </w:r>
      <w:r>
        <w:rPr>
          <w:rFonts w:hint="eastAsia" w:ascii="仿宋_GB2312" w:eastAsia="仿宋_GB2312"/>
          <w:bCs/>
          <w:kern w:val="44"/>
          <w:sz w:val="32"/>
          <w:szCs w:val="32"/>
          <w:highlight w:val="none"/>
          <w:lang w:eastAsia="zh-CN"/>
        </w:rPr>
        <w:t>级</w:t>
      </w:r>
      <w:r>
        <w:rPr>
          <w:rFonts w:hint="default" w:ascii="仿宋_GB2312" w:eastAsia="仿宋_GB2312"/>
          <w:bCs/>
          <w:kern w:val="44"/>
          <w:sz w:val="32"/>
          <w:szCs w:val="32"/>
          <w:highlight w:val="none"/>
        </w:rPr>
        <w:t>财政</w:t>
      </w:r>
      <w:r>
        <w:rPr>
          <w:rFonts w:hint="eastAsia" w:ascii="仿宋_GB2312" w:eastAsia="仿宋_GB2312"/>
          <w:bCs/>
          <w:kern w:val="44"/>
          <w:sz w:val="32"/>
          <w:szCs w:val="32"/>
          <w:highlight w:val="none"/>
        </w:rPr>
        <w:t>政府性基金预算</w:t>
      </w:r>
      <w:r>
        <w:rPr>
          <w:rFonts w:hint="default" w:ascii="仿宋_GB2312" w:eastAsia="仿宋_GB2312"/>
          <w:bCs/>
          <w:kern w:val="44"/>
          <w:sz w:val="32"/>
          <w:szCs w:val="32"/>
          <w:highlight w:val="none"/>
        </w:rPr>
        <w:t>当年拨付的</w:t>
      </w:r>
      <w:r>
        <w:rPr>
          <w:rFonts w:hint="eastAsia" w:ascii="仿宋_GB2312" w:eastAsia="仿宋_GB2312"/>
          <w:bCs/>
          <w:kern w:val="44"/>
          <w:sz w:val="32"/>
          <w:szCs w:val="32"/>
          <w:highlight w:val="none"/>
          <w:lang w:eastAsia="zh-CN"/>
        </w:rPr>
        <w:t>资金。</w:t>
      </w:r>
    </w:p>
    <w:p w14:paraId="271A9EDA">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三</w:t>
      </w: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国有资本经营</w:t>
      </w:r>
      <w:r>
        <w:rPr>
          <w:rFonts w:hint="eastAsia" w:ascii="仿宋_GB2312" w:eastAsia="仿宋_GB2312"/>
          <w:bCs/>
          <w:kern w:val="44"/>
          <w:sz w:val="32"/>
          <w:szCs w:val="32"/>
          <w:highlight w:val="none"/>
        </w:rPr>
        <w:t>预算财政拨款收入：指</w:t>
      </w:r>
      <w:r>
        <w:rPr>
          <w:rFonts w:hint="eastAsia" w:ascii="仿宋_GB2312"/>
          <w:bCs/>
          <w:kern w:val="44"/>
          <w:sz w:val="32"/>
          <w:szCs w:val="32"/>
          <w:highlight w:val="none"/>
          <w:lang w:eastAsia="zh-CN"/>
        </w:rPr>
        <w:t>省</w:t>
      </w:r>
      <w:r>
        <w:rPr>
          <w:rFonts w:hint="eastAsia" w:ascii="仿宋_GB2312" w:eastAsia="仿宋_GB2312"/>
          <w:bCs/>
          <w:kern w:val="44"/>
          <w:sz w:val="32"/>
          <w:szCs w:val="32"/>
          <w:highlight w:val="none"/>
        </w:rPr>
        <w:t>级财政</w:t>
      </w:r>
      <w:r>
        <w:rPr>
          <w:rFonts w:hint="eastAsia" w:ascii="仿宋_GB2312" w:eastAsia="仿宋_GB2312"/>
          <w:bCs/>
          <w:kern w:val="44"/>
          <w:sz w:val="32"/>
          <w:szCs w:val="32"/>
          <w:highlight w:val="none"/>
          <w:lang w:eastAsia="zh-CN"/>
        </w:rPr>
        <w:t>国有资本经营</w:t>
      </w:r>
      <w:r>
        <w:rPr>
          <w:rFonts w:hint="eastAsia" w:ascii="仿宋_GB2312" w:eastAsia="仿宋_GB2312"/>
          <w:bCs/>
          <w:kern w:val="44"/>
          <w:sz w:val="32"/>
          <w:szCs w:val="32"/>
          <w:highlight w:val="none"/>
        </w:rPr>
        <w:t>预算当年拨付的资金。</w:t>
      </w:r>
    </w:p>
    <w:p w14:paraId="3BF7E963">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640" w:firstLineChars="200"/>
        <w:textAlignment w:val="auto"/>
        <w:outlineLvl w:val="9"/>
        <w:rPr>
          <w:rFonts w:hint="eastAsia" w:ascii="仿宋_GB2312" w:eastAsia="仿宋_GB2312"/>
          <w:bCs/>
          <w:kern w:val="44"/>
          <w:sz w:val="32"/>
          <w:szCs w:val="32"/>
          <w:highlight w:val="yellow"/>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四</w:t>
      </w:r>
      <w:r>
        <w:rPr>
          <w:rFonts w:hint="eastAsia" w:ascii="仿宋_GB2312" w:eastAsia="仿宋_GB2312"/>
          <w:bCs/>
          <w:kern w:val="44"/>
          <w:sz w:val="32"/>
          <w:szCs w:val="32"/>
          <w:highlight w:val="none"/>
        </w:rPr>
        <w:t>)上级补助收入：指从</w:t>
      </w:r>
      <w:r>
        <w:rPr>
          <w:rFonts w:hint="eastAsia" w:ascii="仿宋_GB2312" w:hAnsi="宋体" w:eastAsia="仿宋_GB2312"/>
          <w:sz w:val="32"/>
          <w:szCs w:val="32"/>
          <w:highlight w:val="none"/>
        </w:rPr>
        <w:t>事业单位</w:t>
      </w:r>
      <w:r>
        <w:rPr>
          <w:rFonts w:hint="eastAsia" w:ascii="仿宋_GB2312" w:eastAsia="仿宋_GB2312"/>
          <w:bCs/>
          <w:kern w:val="44"/>
          <w:sz w:val="32"/>
          <w:szCs w:val="32"/>
          <w:highlight w:val="none"/>
        </w:rPr>
        <w:t>主管部门和上级单位取得的非财政补助收入。</w:t>
      </w:r>
    </w:p>
    <w:p w14:paraId="2F1596A2">
      <w:pPr>
        <w:pageBreakBefore w:val="0"/>
        <w:widowControl w:val="0"/>
        <w:shd w:val="clear" w:color="auto" w:fill="auto"/>
        <w:kinsoku/>
        <w:wordWrap/>
        <w:overflowPunct/>
        <w:topLinePunct w:val="0"/>
        <w:bidi w:val="0"/>
        <w:snapToGrid w:val="0"/>
        <w:spacing w:line="360" w:lineRule="auto"/>
        <w:ind w:firstLine="640" w:firstLineChars="200"/>
        <w:textAlignment w:val="auto"/>
        <w:rPr>
          <w:rFonts w:hint="eastAsia" w:ascii="仿宋_GB2312" w:eastAsia="仿宋_GB2312"/>
          <w:bCs/>
          <w:kern w:val="44"/>
          <w:sz w:val="32"/>
          <w:szCs w:val="32"/>
          <w:highlight w:val="yellow"/>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五</w:t>
      </w:r>
      <w:r>
        <w:rPr>
          <w:rFonts w:hint="eastAsia" w:ascii="仿宋_GB2312" w:eastAsia="仿宋_GB2312"/>
          <w:bCs/>
          <w:kern w:val="44"/>
          <w:sz w:val="32"/>
          <w:szCs w:val="32"/>
          <w:highlight w:val="none"/>
        </w:rPr>
        <w:t>)事业收入：指事业单位开展专业业务活动及其辅助活动取得的收入。</w:t>
      </w:r>
    </w:p>
    <w:p w14:paraId="43D71C83">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yellow"/>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六</w:t>
      </w:r>
      <w:r>
        <w:rPr>
          <w:rFonts w:hint="eastAsia" w:ascii="仿宋_GB2312" w:eastAsia="仿宋_GB2312"/>
          <w:bCs/>
          <w:kern w:val="44"/>
          <w:sz w:val="32"/>
          <w:szCs w:val="32"/>
          <w:highlight w:val="none"/>
        </w:rPr>
        <w:t>)经营收入：指事业单位在专业业务活动及其辅助活动之外开展非独立核算经营活动取得的收入。</w:t>
      </w:r>
    </w:p>
    <w:p w14:paraId="3C6C128F">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hAnsi="宋体" w:eastAsia="仿宋_GB2312"/>
          <w:sz w:val="32"/>
          <w:szCs w:val="32"/>
          <w:highlight w:val="yellow"/>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七</w:t>
      </w:r>
      <w:r>
        <w:rPr>
          <w:rFonts w:hint="eastAsia" w:ascii="仿宋_GB2312" w:eastAsia="仿宋_GB2312"/>
          <w:bCs/>
          <w:kern w:val="44"/>
          <w:sz w:val="32"/>
          <w:szCs w:val="32"/>
          <w:highlight w:val="none"/>
        </w:rPr>
        <w:t>)其他收入：指</w:t>
      </w:r>
      <w:r>
        <w:rPr>
          <w:rFonts w:hint="eastAsia" w:ascii="仿宋_GB2312" w:hAnsi="宋体" w:eastAsia="仿宋_GB2312"/>
          <w:sz w:val="32"/>
          <w:szCs w:val="32"/>
          <w:highlight w:val="none"/>
        </w:rPr>
        <w:t>单位取得的除</w:t>
      </w:r>
      <w:r>
        <w:rPr>
          <w:rFonts w:hint="eastAsia" w:ascii="仿宋_GB2312" w:hAnsi="宋体" w:eastAsia="仿宋_GB2312"/>
          <w:sz w:val="32"/>
          <w:szCs w:val="32"/>
          <w:highlight w:val="none"/>
          <w:lang w:eastAsia="zh-CN"/>
        </w:rPr>
        <w:t>上述“一般公共预算财政拨款收入”、“</w:t>
      </w:r>
      <w:r>
        <w:rPr>
          <w:rFonts w:hint="eastAsia" w:ascii="仿宋_GB2312" w:hAnsi="宋体" w:eastAsia="仿宋_GB2312"/>
          <w:sz w:val="32"/>
          <w:szCs w:val="32"/>
          <w:highlight w:val="none"/>
        </w:rPr>
        <w:t>政府性基金</w:t>
      </w:r>
      <w:r>
        <w:rPr>
          <w:rFonts w:hint="eastAsia" w:ascii="仿宋_GB2312" w:eastAsia="仿宋_GB2312"/>
          <w:spacing w:val="6"/>
          <w:sz w:val="32"/>
          <w:szCs w:val="32"/>
          <w:highlight w:val="none"/>
        </w:rPr>
        <w:t>预算</w:t>
      </w:r>
      <w:r>
        <w:rPr>
          <w:rFonts w:hint="eastAsia" w:ascii="仿宋_GB2312" w:eastAsia="仿宋_GB2312"/>
          <w:bCs/>
          <w:kern w:val="44"/>
          <w:sz w:val="32"/>
          <w:szCs w:val="32"/>
          <w:highlight w:val="none"/>
        </w:rPr>
        <w:t>财政拨款收入</w:t>
      </w:r>
      <w:r>
        <w:rPr>
          <w:rFonts w:hint="eastAsia" w:ascii="仿宋_GB2312" w:hAnsi="宋体" w:eastAsia="仿宋_GB2312"/>
          <w:sz w:val="32"/>
          <w:szCs w:val="32"/>
          <w:highlight w:val="none"/>
          <w:lang w:eastAsia="zh-CN"/>
        </w:rPr>
        <w:t>”、“</w:t>
      </w:r>
      <w:r>
        <w:rPr>
          <w:rFonts w:hint="eastAsia" w:ascii="仿宋_GB2312" w:eastAsia="仿宋_GB2312"/>
          <w:bCs/>
          <w:kern w:val="44"/>
          <w:sz w:val="32"/>
          <w:szCs w:val="32"/>
          <w:lang w:eastAsia="zh-CN"/>
        </w:rPr>
        <w:t>国有资本经营</w:t>
      </w:r>
      <w:r>
        <w:rPr>
          <w:rFonts w:hint="eastAsia" w:ascii="仿宋_GB2312" w:eastAsia="仿宋_GB2312"/>
          <w:bCs/>
          <w:kern w:val="44"/>
          <w:sz w:val="32"/>
          <w:szCs w:val="32"/>
        </w:rPr>
        <w:t>预算财政拨款收入</w:t>
      </w:r>
      <w:r>
        <w:rPr>
          <w:rFonts w:hint="eastAsia" w:ascii="仿宋_GB2312" w:hAnsi="宋体" w:eastAsia="仿宋_GB2312"/>
          <w:sz w:val="32"/>
          <w:szCs w:val="32"/>
          <w:highlight w:val="none"/>
          <w:lang w:eastAsia="zh-CN"/>
        </w:rPr>
        <w:t>”、“</w:t>
      </w:r>
      <w:r>
        <w:rPr>
          <w:rFonts w:hint="eastAsia" w:ascii="仿宋_GB2312" w:eastAsia="仿宋_GB2312"/>
          <w:bCs/>
          <w:kern w:val="44"/>
          <w:sz w:val="32"/>
          <w:szCs w:val="32"/>
          <w:highlight w:val="none"/>
        </w:rPr>
        <w:t>上级补助收入</w:t>
      </w:r>
      <w:r>
        <w:rPr>
          <w:rFonts w:hint="eastAsia" w:ascii="仿宋_GB2312" w:hAnsi="宋体" w:eastAsia="仿宋_GB2312"/>
          <w:sz w:val="32"/>
          <w:szCs w:val="32"/>
          <w:highlight w:val="none"/>
          <w:lang w:eastAsia="zh-CN"/>
        </w:rPr>
        <w:t>”、“事业收入”、“经营收入”等</w:t>
      </w:r>
      <w:r>
        <w:rPr>
          <w:rFonts w:hint="eastAsia" w:ascii="仿宋_GB2312" w:hAnsi="宋体" w:eastAsia="仿宋_GB2312"/>
          <w:sz w:val="32"/>
          <w:szCs w:val="32"/>
          <w:highlight w:val="none"/>
        </w:rPr>
        <w:t>收入以外的各项收入</w:t>
      </w:r>
      <w:r>
        <w:rPr>
          <w:rFonts w:hint="eastAsia" w:ascii="仿宋_GB2312" w:hAnsi="宋体" w:eastAsia="仿宋_GB2312"/>
          <w:sz w:val="32"/>
          <w:szCs w:val="32"/>
          <w:highlight w:val="none"/>
          <w:lang w:eastAsia="zh-CN"/>
        </w:rPr>
        <w:t>。</w:t>
      </w:r>
    </w:p>
    <w:p w14:paraId="3D9BBA03">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FangSong_GB2312" w:hAnsi="FangSong_GB2312" w:eastAsia="FangSong_GB2312"/>
          <w:color w:val="000000"/>
          <w:sz w:val="32"/>
          <w:lang w:eastAsia="zh-CN"/>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八</w:t>
      </w: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使用非财政拨款结余</w:t>
      </w:r>
      <w:r>
        <w:rPr>
          <w:rFonts w:hint="eastAsia" w:ascii="仿宋_GB2312" w:eastAsia="仿宋_GB2312"/>
          <w:bCs/>
          <w:kern w:val="44"/>
          <w:sz w:val="32"/>
          <w:szCs w:val="32"/>
          <w:highlight w:val="none"/>
        </w:rPr>
        <w:t>：</w:t>
      </w:r>
      <w:r>
        <w:rPr>
          <w:rFonts w:hint="default" w:ascii="FangSong_GB2312" w:hAnsi="FangSong_GB2312" w:eastAsia="FangSong_GB2312"/>
          <w:color w:val="000000"/>
          <w:sz w:val="32"/>
        </w:rPr>
        <w:t>指事业单位</w:t>
      </w:r>
      <w:r>
        <w:rPr>
          <w:rFonts w:hint="eastAsia" w:ascii="FangSong_GB2312" w:hAnsi="FangSong_GB2312" w:eastAsia="FangSong_GB2312"/>
          <w:color w:val="000000"/>
          <w:sz w:val="32"/>
          <w:lang w:eastAsia="zh-CN"/>
        </w:rPr>
        <w:t>使用以前年度积累的非财政拨款结余弥补当年收支差额的金额。</w:t>
      </w:r>
    </w:p>
    <w:p w14:paraId="01ECD23E">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yellow"/>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九</w:t>
      </w:r>
      <w:r>
        <w:rPr>
          <w:rFonts w:hint="eastAsia" w:ascii="仿宋_GB2312" w:eastAsia="仿宋_GB2312"/>
          <w:bCs/>
          <w:kern w:val="44"/>
          <w:sz w:val="32"/>
          <w:szCs w:val="32"/>
          <w:highlight w:val="none"/>
        </w:rPr>
        <w:t>)年初结转和结余：</w:t>
      </w:r>
      <w:r>
        <w:rPr>
          <w:rFonts w:hint="default" w:ascii="FangSong_GB2312" w:hAnsi="FangSong_GB2312" w:eastAsia="FangSong_GB2312"/>
          <w:color w:val="000000"/>
          <w:sz w:val="32"/>
        </w:rPr>
        <w:t>指</w:t>
      </w:r>
      <w:r>
        <w:rPr>
          <w:rFonts w:hint="eastAsia" w:ascii="FangSong_GB2312" w:hAnsi="FangSong_GB2312" w:eastAsia="FangSong_GB2312"/>
          <w:color w:val="000000"/>
          <w:sz w:val="32"/>
          <w:lang w:eastAsia="zh-CN"/>
        </w:rPr>
        <w:t>单位</w:t>
      </w:r>
      <w:r>
        <w:rPr>
          <w:rFonts w:hint="default" w:ascii="FangSong_GB2312" w:hAnsi="FangSong_GB2312" w:eastAsia="FangSong_GB2312"/>
          <w:color w:val="000000"/>
          <w:sz w:val="32"/>
        </w:rPr>
        <w:t>以前年度</w:t>
      </w:r>
      <w:r>
        <w:rPr>
          <w:rFonts w:hint="eastAsia" w:ascii="FangSong_GB2312" w:hAnsi="FangSong_GB2312" w:eastAsia="FangSong_GB2312"/>
          <w:color w:val="000000"/>
          <w:sz w:val="32"/>
          <w:lang w:eastAsia="zh-CN"/>
        </w:rPr>
        <w:t>尚未完成</w:t>
      </w:r>
      <w:r>
        <w:rPr>
          <w:rFonts w:hint="default" w:ascii="FangSong_GB2312" w:hAnsi="FangSong_GB2312" w:eastAsia="FangSong_GB2312"/>
          <w:color w:val="000000"/>
          <w:sz w:val="32"/>
        </w:rPr>
        <w:t>、结转到本年仍按原规定用途继续使用的资金</w:t>
      </w:r>
      <w:r>
        <w:rPr>
          <w:rFonts w:hint="eastAsia" w:ascii="FangSong_GB2312" w:hAnsi="FangSong_GB2312" w:eastAsia="FangSong_GB2312"/>
          <w:color w:val="000000"/>
          <w:sz w:val="32"/>
          <w:lang w:eastAsia="zh-CN"/>
        </w:rPr>
        <w:t>，或项目已完成等产生的结余资金</w:t>
      </w:r>
      <w:r>
        <w:rPr>
          <w:rFonts w:hint="default" w:ascii="FangSong_GB2312" w:hAnsi="FangSong_GB2312" w:eastAsia="FangSong_GB2312"/>
          <w:color w:val="000000"/>
          <w:sz w:val="32"/>
        </w:rPr>
        <w:t>。</w:t>
      </w:r>
    </w:p>
    <w:p w14:paraId="58595C20">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bCs/>
          <w:kern w:val="44"/>
          <w:sz w:val="32"/>
          <w:szCs w:val="32"/>
          <w:highlight w:val="none"/>
        </w:rPr>
        <w:t>(</w:t>
      </w:r>
      <w:r>
        <w:rPr>
          <w:rFonts w:hint="eastAsia" w:ascii="仿宋_GB2312" w:eastAsia="仿宋_GB2312"/>
          <w:bCs/>
          <w:kern w:val="44"/>
          <w:sz w:val="32"/>
          <w:szCs w:val="32"/>
          <w:highlight w:val="none"/>
          <w:lang w:eastAsia="zh-CN"/>
        </w:rPr>
        <w:t>十</w:t>
      </w:r>
      <w:r>
        <w:rPr>
          <w:rFonts w:hint="eastAsia" w:ascii="仿宋_GB2312" w:eastAsia="仿宋_GB2312"/>
          <w:bCs/>
          <w:kern w:val="44"/>
          <w:sz w:val="32"/>
          <w:szCs w:val="32"/>
          <w:highlight w:val="none"/>
        </w:rPr>
        <w:t>)本部门使用的支出功能分类科目(到项级)</w:t>
      </w:r>
    </w:p>
    <w:p w14:paraId="0E4E04BB">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sz w:val="32"/>
          <w:szCs w:val="32"/>
          <w:highlight w:val="none"/>
        </w:rPr>
      </w:pPr>
      <w:r>
        <w:rPr>
          <w:rFonts w:hint="eastAsia" w:ascii="仿宋_GB2312" w:eastAsia="仿宋_GB2312"/>
          <w:bCs/>
          <w:kern w:val="44"/>
          <w:sz w:val="32"/>
          <w:szCs w:val="32"/>
          <w:highlight w:val="none"/>
        </w:rPr>
        <w:t>1.</w:t>
      </w:r>
      <w:r>
        <w:rPr>
          <w:rFonts w:hint="eastAsia" w:ascii="仿宋_GB2312" w:eastAsia="仿宋_GB2312"/>
          <w:sz w:val="32"/>
          <w:szCs w:val="32"/>
          <w:highlight w:val="none"/>
        </w:rPr>
        <w:t>一般公共服务(类)财政事务(款)行政运行(项)</w:t>
      </w:r>
    </w:p>
    <w:p w14:paraId="6E2747FD">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sz w:val="32"/>
          <w:szCs w:val="32"/>
          <w:highlight w:val="none"/>
        </w:rPr>
        <w:t>2.…</w:t>
      </w:r>
    </w:p>
    <w:p w14:paraId="21B58864">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color w:val="4F81BD"/>
          <w:sz w:val="32"/>
          <w:szCs w:val="32"/>
          <w:highlight w:val="none"/>
          <w:lang w:eastAsia="zh-CN"/>
        </w:rPr>
      </w:pPr>
      <w:r>
        <w:rPr>
          <w:rFonts w:hint="eastAsia" w:ascii="仿宋_GB2312" w:eastAsia="仿宋_GB2312"/>
          <w:color w:val="4F81BD"/>
          <w:sz w:val="32"/>
          <w:szCs w:val="32"/>
          <w:highlight w:val="none"/>
          <w:lang w:eastAsia="zh-CN"/>
        </w:rPr>
        <w:t>（</w:t>
      </w:r>
      <w:r>
        <w:rPr>
          <w:rFonts w:hint="eastAsia" w:ascii="仿宋_GB2312" w:eastAsia="仿宋_GB2312"/>
          <w:color w:val="4F81BD"/>
          <w:sz w:val="32"/>
          <w:szCs w:val="32"/>
          <w:highlight w:val="none"/>
        </w:rPr>
        <w:t>参考《</w:t>
      </w:r>
      <w:r>
        <w:rPr>
          <w:rFonts w:hint="eastAsia" w:ascii="仿宋_GB2312"/>
          <w:color w:val="4F81BD"/>
          <w:sz w:val="32"/>
          <w:szCs w:val="32"/>
          <w:highlight w:val="none"/>
          <w:lang w:eastAsia="zh-CN"/>
        </w:rPr>
        <w:t>202</w:t>
      </w:r>
      <w:r>
        <w:rPr>
          <w:rFonts w:hint="eastAsia" w:ascii="仿宋_GB2312"/>
          <w:color w:val="4F81BD"/>
          <w:sz w:val="32"/>
          <w:szCs w:val="32"/>
          <w:highlight w:val="none"/>
          <w:lang w:val="en-US" w:eastAsia="zh-CN"/>
        </w:rPr>
        <w:t>1</w:t>
      </w:r>
      <w:r>
        <w:rPr>
          <w:rFonts w:hint="eastAsia" w:ascii="仿宋_GB2312"/>
          <w:color w:val="4F81BD"/>
          <w:sz w:val="32"/>
          <w:szCs w:val="32"/>
          <w:highlight w:val="none"/>
          <w:lang w:eastAsia="zh-CN"/>
        </w:rPr>
        <w:t>年</w:t>
      </w:r>
      <w:r>
        <w:rPr>
          <w:rFonts w:hint="eastAsia" w:ascii="仿宋_GB2312" w:eastAsia="仿宋_GB2312"/>
          <w:color w:val="4F81BD"/>
          <w:sz w:val="32"/>
          <w:szCs w:val="32"/>
          <w:highlight w:val="none"/>
        </w:rPr>
        <w:t>政府收支分类科目》说明逐项解释</w:t>
      </w:r>
      <w:r>
        <w:rPr>
          <w:rFonts w:hint="eastAsia" w:ascii="仿宋_GB2312" w:eastAsia="仿宋_GB2312"/>
          <w:color w:val="4F81BD"/>
          <w:sz w:val="32"/>
          <w:szCs w:val="32"/>
          <w:highlight w:val="none"/>
          <w:lang w:eastAsia="zh-CN"/>
        </w:rPr>
        <w:t>）</w:t>
      </w:r>
    </w:p>
    <w:p w14:paraId="31C5F8CD">
      <w:pPr>
        <w:pageBreakBefore w:val="0"/>
        <w:widowControl w:val="0"/>
        <w:numPr>
          <w:ilvl w:val="0"/>
          <w:numId w:val="0"/>
        </w:numPr>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bCs/>
          <w:kern w:val="44"/>
          <w:sz w:val="32"/>
          <w:szCs w:val="32"/>
          <w:highlight w:val="none"/>
        </w:rPr>
        <w:t>(十</w:t>
      </w:r>
      <w:r>
        <w:rPr>
          <w:rFonts w:hint="eastAsia" w:ascii="仿宋_GB2312" w:eastAsia="仿宋_GB2312"/>
          <w:bCs/>
          <w:kern w:val="44"/>
          <w:sz w:val="32"/>
          <w:szCs w:val="32"/>
          <w:highlight w:val="none"/>
          <w:lang w:eastAsia="zh-CN"/>
        </w:rPr>
        <w:t>一</w:t>
      </w:r>
      <w:r>
        <w:rPr>
          <w:rFonts w:hint="eastAsia" w:ascii="仿宋_GB2312" w:eastAsia="仿宋_GB2312"/>
          <w:bCs/>
          <w:kern w:val="44"/>
          <w:sz w:val="32"/>
          <w:szCs w:val="32"/>
          <w:highlight w:val="none"/>
        </w:rPr>
        <w:t>)结余分配：指事业单位按照会计制度规定缴纳</w:t>
      </w:r>
      <w:r>
        <w:rPr>
          <w:rFonts w:hint="eastAsia" w:ascii="仿宋_GB2312" w:eastAsia="仿宋_GB2312"/>
          <w:bCs/>
          <w:kern w:val="44"/>
          <w:sz w:val="32"/>
          <w:szCs w:val="32"/>
          <w:highlight w:val="none"/>
          <w:lang w:eastAsia="zh-CN"/>
        </w:rPr>
        <w:t>的企业</w:t>
      </w:r>
      <w:r>
        <w:rPr>
          <w:rFonts w:hint="eastAsia" w:ascii="仿宋_GB2312" w:eastAsia="仿宋_GB2312"/>
          <w:bCs/>
          <w:kern w:val="44"/>
          <w:sz w:val="32"/>
          <w:szCs w:val="32"/>
          <w:highlight w:val="none"/>
        </w:rPr>
        <w:t>所得税</w:t>
      </w:r>
      <w:r>
        <w:rPr>
          <w:rFonts w:hint="eastAsia" w:ascii="仿宋_GB2312" w:eastAsia="仿宋_GB2312"/>
          <w:bCs/>
          <w:kern w:val="44"/>
          <w:sz w:val="32"/>
          <w:szCs w:val="32"/>
          <w:highlight w:val="none"/>
          <w:lang w:eastAsia="zh-CN"/>
        </w:rPr>
        <w:t>、提取的专用结余以及转入非财政拨款结余的金额</w:t>
      </w:r>
      <w:r>
        <w:rPr>
          <w:rFonts w:hint="eastAsia" w:ascii="仿宋_GB2312" w:eastAsia="仿宋_GB2312"/>
          <w:bCs/>
          <w:kern w:val="44"/>
          <w:sz w:val="32"/>
          <w:szCs w:val="32"/>
          <w:highlight w:val="none"/>
        </w:rPr>
        <w:t>等。</w:t>
      </w:r>
    </w:p>
    <w:p w14:paraId="686C7993">
      <w:pPr>
        <w:pageBreakBefore w:val="0"/>
        <w:widowControl w:val="0"/>
        <w:numPr>
          <w:ilvl w:val="0"/>
          <w:numId w:val="0"/>
        </w:numPr>
        <w:shd w:val="clear" w:color="auto" w:fill="auto"/>
        <w:kinsoku/>
        <w:wordWrap/>
        <w:overflowPunct/>
        <w:topLinePunct w:val="0"/>
        <w:bidi w:val="0"/>
        <w:adjustRightInd w:val="0"/>
        <w:snapToGrid w:val="0"/>
        <w:spacing w:line="360" w:lineRule="auto"/>
        <w:ind w:firstLine="640" w:firstLineChars="200"/>
        <w:textAlignment w:val="auto"/>
        <w:rPr>
          <w:rFonts w:hint="eastAsia"/>
          <w:szCs w:val="32"/>
          <w:highlight w:val="none"/>
        </w:rPr>
      </w:pPr>
      <w:r>
        <w:rPr>
          <w:rFonts w:hint="eastAsia" w:ascii="仿宋_GB2312" w:eastAsia="仿宋_GB2312"/>
          <w:bCs/>
          <w:kern w:val="44"/>
          <w:sz w:val="32"/>
          <w:szCs w:val="32"/>
          <w:highlight w:val="none"/>
        </w:rPr>
        <w:t>(十</w:t>
      </w:r>
      <w:r>
        <w:rPr>
          <w:rFonts w:hint="eastAsia" w:ascii="仿宋_GB2312" w:eastAsia="仿宋_GB2312"/>
          <w:bCs/>
          <w:kern w:val="44"/>
          <w:sz w:val="32"/>
          <w:szCs w:val="32"/>
          <w:highlight w:val="none"/>
          <w:lang w:eastAsia="zh-CN"/>
        </w:rPr>
        <w:t>二</w:t>
      </w:r>
      <w:r>
        <w:rPr>
          <w:rFonts w:hint="eastAsia" w:ascii="仿宋_GB2312" w:eastAsia="仿宋_GB2312"/>
          <w:bCs/>
          <w:kern w:val="44"/>
          <w:sz w:val="32"/>
          <w:szCs w:val="32"/>
          <w:highlight w:val="none"/>
        </w:rPr>
        <w:t>)年末结转和结余：指单位</w:t>
      </w:r>
      <w:r>
        <w:rPr>
          <w:rFonts w:hint="eastAsia" w:ascii="仿宋_GB2312" w:eastAsia="仿宋_GB2312"/>
          <w:bCs/>
          <w:kern w:val="44"/>
          <w:sz w:val="32"/>
          <w:szCs w:val="32"/>
          <w:highlight w:val="none"/>
          <w:lang w:eastAsia="zh-CN"/>
        </w:rPr>
        <w:t>按有关规定结转到下年或以后年度继续使用的资金</w:t>
      </w:r>
      <w:r>
        <w:rPr>
          <w:rFonts w:hint="eastAsia" w:ascii="仿宋_GB2312" w:eastAsia="仿宋_GB2312"/>
          <w:bCs/>
          <w:kern w:val="44"/>
          <w:sz w:val="32"/>
          <w:szCs w:val="32"/>
          <w:highlight w:val="none"/>
        </w:rPr>
        <w:t>，或项目已完成等产生的结余资金。</w:t>
      </w:r>
    </w:p>
    <w:p w14:paraId="6C84B8E6">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bCs/>
          <w:kern w:val="44"/>
          <w:sz w:val="32"/>
          <w:szCs w:val="32"/>
          <w:highlight w:val="none"/>
        </w:rPr>
        <w:t>(十</w:t>
      </w:r>
      <w:r>
        <w:rPr>
          <w:rFonts w:hint="eastAsia" w:ascii="仿宋_GB2312" w:eastAsia="仿宋_GB2312"/>
          <w:bCs/>
          <w:kern w:val="44"/>
          <w:sz w:val="32"/>
          <w:szCs w:val="32"/>
          <w:highlight w:val="none"/>
          <w:lang w:eastAsia="zh-CN"/>
        </w:rPr>
        <w:t>三</w:t>
      </w:r>
      <w:r>
        <w:rPr>
          <w:rFonts w:hint="eastAsia" w:ascii="仿宋_GB2312" w:eastAsia="仿宋_GB2312"/>
          <w:bCs/>
          <w:kern w:val="44"/>
          <w:sz w:val="32"/>
          <w:szCs w:val="32"/>
          <w:highlight w:val="none"/>
        </w:rPr>
        <w:t>)基本支出：指为保障机构正常运转、完成日常工作任务而发生的</w:t>
      </w:r>
      <w:r>
        <w:rPr>
          <w:rFonts w:ascii="仿宋_GB2312" w:eastAsia="仿宋_GB2312"/>
          <w:bCs/>
          <w:kern w:val="44"/>
          <w:sz w:val="32"/>
          <w:szCs w:val="32"/>
          <w:highlight w:val="none"/>
        </w:rPr>
        <w:t>人员支出和公用支出</w:t>
      </w:r>
      <w:r>
        <w:rPr>
          <w:rFonts w:hint="eastAsia" w:ascii="仿宋_GB2312" w:eastAsia="仿宋_GB2312"/>
          <w:bCs/>
          <w:kern w:val="44"/>
          <w:sz w:val="32"/>
          <w:szCs w:val="32"/>
          <w:highlight w:val="none"/>
        </w:rPr>
        <w:t>。</w:t>
      </w:r>
    </w:p>
    <w:p w14:paraId="437EA61B">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FangSong_GB2312" w:hAnsi="FangSong_GB2312" w:eastAsia="FangSong_GB2312"/>
          <w:color w:val="000000"/>
          <w:sz w:val="32"/>
          <w:szCs w:val="22"/>
        </w:rPr>
      </w:pPr>
      <w:r>
        <w:rPr>
          <w:rFonts w:hint="eastAsia" w:ascii="FangSong_GB2312" w:hAnsi="FangSong_GB2312" w:eastAsia="FangSong_GB2312"/>
          <w:color w:val="000000"/>
          <w:sz w:val="32"/>
          <w:szCs w:val="22"/>
        </w:rPr>
        <w:t>(十</w:t>
      </w:r>
      <w:r>
        <w:rPr>
          <w:rFonts w:hint="eastAsia" w:ascii="FangSong_GB2312" w:hAnsi="FangSong_GB2312" w:eastAsia="FangSong_GB2312"/>
          <w:color w:val="000000"/>
          <w:sz w:val="32"/>
          <w:szCs w:val="22"/>
          <w:lang w:eastAsia="zh-CN"/>
        </w:rPr>
        <w:t>四</w:t>
      </w:r>
      <w:r>
        <w:rPr>
          <w:rFonts w:hint="eastAsia" w:ascii="FangSong_GB2312" w:hAnsi="FangSong_GB2312" w:eastAsia="FangSong_GB2312"/>
          <w:color w:val="000000"/>
          <w:sz w:val="32"/>
          <w:szCs w:val="22"/>
        </w:rPr>
        <w:t>)项目支出：指在基本支出之外为完成特定行政任务或事业发展目标所发生的支出。</w:t>
      </w:r>
    </w:p>
    <w:p w14:paraId="4F522B32">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bCs/>
          <w:kern w:val="44"/>
          <w:sz w:val="32"/>
          <w:szCs w:val="32"/>
          <w:highlight w:val="none"/>
        </w:rPr>
      </w:pPr>
      <w:r>
        <w:rPr>
          <w:rFonts w:hint="eastAsia" w:ascii="仿宋_GB2312" w:eastAsia="仿宋_GB2312"/>
          <w:sz w:val="32"/>
          <w:szCs w:val="32"/>
          <w:highlight w:val="none"/>
        </w:rPr>
        <w:t>(十</w:t>
      </w:r>
      <w:r>
        <w:rPr>
          <w:rFonts w:hint="eastAsia" w:ascii="仿宋_GB2312" w:eastAsia="仿宋_GB2312"/>
          <w:sz w:val="32"/>
          <w:szCs w:val="32"/>
          <w:highlight w:val="none"/>
          <w:lang w:eastAsia="zh-CN"/>
        </w:rPr>
        <w:t>五</w:t>
      </w:r>
      <w:r>
        <w:rPr>
          <w:rFonts w:hint="eastAsia" w:ascii="仿宋_GB2312" w:eastAsia="仿宋_GB2312"/>
          <w:sz w:val="32"/>
          <w:szCs w:val="32"/>
          <w:highlight w:val="none"/>
        </w:rPr>
        <w:t>)</w:t>
      </w:r>
      <w:r>
        <w:rPr>
          <w:rFonts w:hint="eastAsia" w:ascii="仿宋_GB2312" w:eastAsia="仿宋_GB2312"/>
          <w:bCs/>
          <w:kern w:val="44"/>
          <w:sz w:val="32"/>
          <w:szCs w:val="32"/>
          <w:highlight w:val="none"/>
        </w:rPr>
        <w:t>经营支出：指事业单位在专业活动及辅助活动之外开展非独立核算经营活动发生的支出。</w:t>
      </w:r>
    </w:p>
    <w:p w14:paraId="5D490263">
      <w:pPr>
        <w:pageBreakBefore w:val="0"/>
        <w:widowControl w:val="0"/>
        <w:shd w:val="clear" w:color="auto" w:fill="auto"/>
        <w:kinsoku/>
        <w:wordWrap/>
        <w:overflowPunct/>
        <w:topLinePunct w:val="0"/>
        <w:bidi w:val="0"/>
        <w:adjustRightInd w:val="0"/>
        <w:snapToGrid w:val="0"/>
        <w:spacing w:line="360" w:lineRule="auto"/>
        <w:ind w:firstLine="640" w:firstLineChars="200"/>
        <w:textAlignment w:val="auto"/>
        <w:rPr>
          <w:rFonts w:hint="eastAsia" w:ascii="仿宋_GB2312" w:eastAsia="仿宋_GB2312"/>
          <w:sz w:val="32"/>
          <w:szCs w:val="32"/>
          <w:highlight w:val="yellow"/>
        </w:rPr>
      </w:pPr>
      <w:r>
        <w:rPr>
          <w:rFonts w:hint="eastAsia" w:ascii="仿宋_GB2312" w:eastAsia="仿宋_GB2312"/>
          <w:sz w:val="32"/>
          <w:szCs w:val="32"/>
          <w:highlight w:val="none"/>
        </w:rPr>
        <w:t>(十</w:t>
      </w:r>
      <w:r>
        <w:rPr>
          <w:rFonts w:hint="eastAsia" w:ascii="仿宋_GB2312" w:eastAsia="仿宋_GB2312"/>
          <w:sz w:val="32"/>
          <w:szCs w:val="32"/>
          <w:highlight w:val="none"/>
          <w:lang w:eastAsia="zh-CN"/>
        </w:rPr>
        <w:t>六</w:t>
      </w:r>
      <w:r>
        <w:rPr>
          <w:rFonts w:hint="eastAsia" w:ascii="仿宋_GB2312" w:eastAsia="仿宋_GB2312"/>
          <w:sz w:val="32"/>
          <w:szCs w:val="32"/>
          <w:highlight w:val="none"/>
        </w:rPr>
        <w:t>)“三公”经费：</w:t>
      </w:r>
      <w:r>
        <w:rPr>
          <w:rFonts w:hint="eastAsia" w:ascii="仿宋_GB2312" w:eastAsia="仿宋_GB2312"/>
          <w:sz w:val="32"/>
          <w:szCs w:val="32"/>
          <w:highlight w:val="none"/>
          <w:lang w:eastAsia="zh-CN"/>
        </w:rPr>
        <w:t>纳入</w:t>
      </w:r>
      <w:r>
        <w:rPr>
          <w:rFonts w:hint="eastAsia" w:ascii="仿宋_GB2312"/>
          <w:sz w:val="32"/>
          <w:szCs w:val="32"/>
          <w:highlight w:val="none"/>
          <w:lang w:eastAsia="zh-CN"/>
        </w:rPr>
        <w:t>省级</w:t>
      </w:r>
      <w:r>
        <w:rPr>
          <w:rFonts w:hint="eastAsia" w:ascii="仿宋_GB2312" w:eastAsia="仿宋_GB2312"/>
          <w:sz w:val="32"/>
          <w:szCs w:val="32"/>
          <w:highlight w:val="none"/>
          <w:lang w:eastAsia="zh-CN"/>
        </w:rPr>
        <w:t>财政</w:t>
      </w:r>
      <w:r>
        <w:rPr>
          <w:rFonts w:hint="eastAsia" w:ascii="仿宋_GB2312"/>
          <w:sz w:val="32"/>
          <w:szCs w:val="32"/>
          <w:highlight w:val="none"/>
          <w:lang w:eastAsia="zh-CN"/>
        </w:rPr>
        <w:t>预决算</w:t>
      </w:r>
      <w:r>
        <w:rPr>
          <w:rFonts w:hint="eastAsia" w:ascii="仿宋_GB2312" w:eastAsia="仿宋_GB2312"/>
          <w:sz w:val="32"/>
          <w:szCs w:val="32"/>
          <w:highlight w:val="none"/>
          <w:lang w:eastAsia="zh-CN"/>
        </w:rPr>
        <w:t>管理的</w:t>
      </w:r>
      <w:r>
        <w:rPr>
          <w:rFonts w:hint="eastAsia" w:ascii="仿宋_GB2312" w:eastAsia="仿宋_GB2312"/>
          <w:sz w:val="32"/>
          <w:szCs w:val="32"/>
          <w:highlight w:val="none"/>
        </w:rPr>
        <w:t>“三公”经费</w:t>
      </w:r>
      <w:r>
        <w:rPr>
          <w:rFonts w:hint="eastAsia" w:ascii="仿宋_GB2312" w:eastAsia="仿宋_GB2312"/>
          <w:sz w:val="32"/>
          <w:szCs w:val="32"/>
          <w:highlight w:val="none"/>
          <w:lang w:eastAsia="zh-CN"/>
        </w:rPr>
        <w:t>，是</w:t>
      </w:r>
      <w:r>
        <w:rPr>
          <w:rFonts w:hint="eastAsia" w:ascii="仿宋_GB2312" w:eastAsia="仿宋_GB2312"/>
          <w:sz w:val="32"/>
          <w:szCs w:val="32"/>
          <w:highlight w:val="none"/>
        </w:rPr>
        <w:t>指</w:t>
      </w:r>
      <w:r>
        <w:rPr>
          <w:rFonts w:hint="eastAsia" w:ascii="仿宋_GB2312"/>
          <w:sz w:val="32"/>
          <w:szCs w:val="32"/>
          <w:highlight w:val="none"/>
          <w:lang w:eastAsia="zh-CN"/>
        </w:rPr>
        <w:t>省</w:t>
      </w:r>
      <w:r>
        <w:rPr>
          <w:rFonts w:hint="eastAsia" w:ascii="仿宋_GB2312" w:eastAsia="仿宋_GB2312"/>
          <w:sz w:val="32"/>
          <w:szCs w:val="32"/>
          <w:highlight w:val="none"/>
          <w:lang w:eastAsia="zh-CN"/>
        </w:rPr>
        <w:t>直部门</w:t>
      </w:r>
      <w:r>
        <w:rPr>
          <w:rFonts w:hint="eastAsia" w:ascii="仿宋_GB2312" w:eastAsia="仿宋_GB2312"/>
          <w:sz w:val="32"/>
          <w:szCs w:val="32"/>
          <w:highlight w:val="none"/>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w:t>
      </w:r>
      <w:r>
        <w:rPr>
          <w:rFonts w:hint="eastAsia" w:ascii="仿宋_GB2312" w:eastAsia="仿宋_GB2312"/>
          <w:sz w:val="32"/>
          <w:szCs w:val="32"/>
          <w:highlight w:val="none"/>
          <w:lang w:eastAsia="zh-CN"/>
        </w:rPr>
        <w:t>、牌照费</w:t>
      </w:r>
      <w:r>
        <w:rPr>
          <w:rFonts w:hint="eastAsia" w:ascii="仿宋_GB2312" w:eastAsia="仿宋_GB2312"/>
          <w:sz w:val="32"/>
          <w:szCs w:val="32"/>
          <w:highlight w:val="none"/>
        </w:rPr>
        <w:t>)及燃料费、维修费、过桥过路费、保险费、安全奖励费用等支出；公务接待费反映单位按规定开支的各类公务接待(含外宾接待)费用。</w:t>
      </w:r>
    </w:p>
    <w:p w14:paraId="6E04A334">
      <w:pPr>
        <w:pageBreakBefore w:val="0"/>
        <w:widowControl w:val="0"/>
        <w:shd w:val="clear" w:color="auto" w:fill="auto"/>
        <w:kinsoku/>
        <w:wordWrap/>
        <w:overflowPunct/>
        <w:topLinePunct w:val="0"/>
        <w:bidi w:val="0"/>
        <w:snapToGrid w:val="0"/>
        <w:spacing w:line="360" w:lineRule="auto"/>
        <w:ind w:firstLine="640" w:firstLineChars="200"/>
        <w:textAlignment w:val="auto"/>
        <w:rPr>
          <w:rFonts w:hint="eastAsia" w:ascii="仿宋_GB2312" w:eastAsia="仿宋_GB2312"/>
          <w:sz w:val="32"/>
          <w:szCs w:val="32"/>
          <w:highlight w:val="yellow"/>
          <w:lang w:eastAsia="zh-CN"/>
        </w:rPr>
      </w:pPr>
      <w:r>
        <w:rPr>
          <w:rFonts w:hint="eastAsia" w:ascii="仿宋_GB2312" w:eastAsia="仿宋_GB2312"/>
          <w:sz w:val="32"/>
          <w:szCs w:val="32"/>
          <w:highlight w:val="none"/>
        </w:rPr>
        <w:t>(十</w:t>
      </w:r>
      <w:r>
        <w:rPr>
          <w:rFonts w:hint="eastAsia" w:ascii="仿宋_GB2312" w:eastAsia="仿宋_GB2312"/>
          <w:sz w:val="32"/>
          <w:szCs w:val="32"/>
          <w:highlight w:val="none"/>
          <w:lang w:eastAsia="zh-CN"/>
        </w:rPr>
        <w:t>七</w:t>
      </w:r>
      <w:r>
        <w:rPr>
          <w:rFonts w:hint="eastAsia" w:ascii="仿宋_GB2312" w:eastAsia="仿宋_GB2312"/>
          <w:sz w:val="32"/>
          <w:szCs w:val="32"/>
          <w:highlight w:val="none"/>
        </w:rPr>
        <w:t>)机关运行经费：指为保障行政单位（</w:t>
      </w:r>
      <w:r>
        <w:rPr>
          <w:rFonts w:hint="eastAsia" w:ascii="仿宋_GB2312" w:eastAsia="仿宋_GB2312"/>
          <w:sz w:val="32"/>
          <w:szCs w:val="32"/>
          <w:highlight w:val="none"/>
          <w:lang w:eastAsia="zh-CN"/>
        </w:rPr>
        <w:t>包括</w:t>
      </w:r>
      <w:r>
        <w:rPr>
          <w:rFonts w:hint="eastAsia" w:ascii="仿宋_GB2312" w:eastAsia="仿宋_GB2312"/>
          <w:sz w:val="32"/>
          <w:szCs w:val="32"/>
          <w:highlight w:val="none"/>
        </w:rPr>
        <w:t>参照公务员法管理的事业单位）运行用于购买货物和服务的各项资金，</w:t>
      </w:r>
      <w:r>
        <w:rPr>
          <w:rFonts w:ascii="仿宋_GB2312" w:eastAsia="仿宋_GB2312"/>
          <w:sz w:val="32"/>
          <w:szCs w:val="32"/>
          <w:highlight w:val="none"/>
        </w:rPr>
        <w:t>包括办公</w:t>
      </w:r>
      <w:r>
        <w:rPr>
          <w:rFonts w:hint="eastAsia" w:ascii="仿宋_GB2312" w:eastAsia="仿宋_GB2312"/>
          <w:sz w:val="32"/>
          <w:szCs w:val="32"/>
          <w:highlight w:val="none"/>
          <w:lang w:eastAsia="zh-CN"/>
        </w:rPr>
        <w:t>费、</w:t>
      </w:r>
      <w:r>
        <w:rPr>
          <w:rFonts w:ascii="仿宋_GB2312" w:eastAsia="仿宋_GB2312"/>
          <w:sz w:val="32"/>
          <w:szCs w:val="32"/>
          <w:highlight w:val="none"/>
        </w:rPr>
        <w:t>印刷费、邮电费、差旅费、会议费、福利费、日常维修费、专用材料及一般设备购置费、办公用房水电费、</w:t>
      </w:r>
      <w:r>
        <w:rPr>
          <w:rFonts w:hint="eastAsia" w:ascii="仿宋_GB2312" w:eastAsia="仿宋_GB2312"/>
          <w:sz w:val="32"/>
          <w:szCs w:val="32"/>
          <w:highlight w:val="none"/>
        </w:rPr>
        <w:t>办公用房取暖费、</w:t>
      </w:r>
      <w:r>
        <w:rPr>
          <w:rFonts w:ascii="仿宋_GB2312" w:eastAsia="仿宋_GB2312"/>
          <w:sz w:val="32"/>
          <w:szCs w:val="32"/>
          <w:highlight w:val="none"/>
        </w:rPr>
        <w:t>办公用房物业管理费、公务用车运行维护费以及其他费用。</w:t>
      </w:r>
    </w:p>
    <w:p w14:paraId="255B6F79">
      <w:pPr>
        <w:rPr>
          <w:rFonts w:hint="eastAsia" w:ascii="宋体" w:hAnsi="宋体" w:eastAsia="宋体" w:cs="宋体"/>
          <w:sz w:val="28"/>
          <w:szCs w:val="28"/>
        </w:rPr>
      </w:pPr>
    </w:p>
    <w:sectPr>
      <w:pgSz w:w="11906" w:h="16838"/>
      <w:pgMar w:top="1440" w:right="1474"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FangSong_GB2312">
    <w:altName w:val="方正仿宋_GBK"/>
    <w:panose1 w:val="00000000000000000000"/>
    <w:charset w:val="00"/>
    <w:family w:val="swiss"/>
    <w:pitch w:val="default"/>
    <w:sig w:usb0="00000000"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WFhZDc3NzVjNmZmODIwMDM2Mzg1MTEyMDNhZmJmMzkifQ=="/>
  </w:docVars>
  <w:rsids>
    <w:rsidRoot w:val="2A3D65DF"/>
    <w:rsid w:val="000773BD"/>
    <w:rsid w:val="00162A04"/>
    <w:rsid w:val="00174702"/>
    <w:rsid w:val="00224DAF"/>
    <w:rsid w:val="00262D3E"/>
    <w:rsid w:val="00361723"/>
    <w:rsid w:val="00361DD0"/>
    <w:rsid w:val="004D1395"/>
    <w:rsid w:val="0058329B"/>
    <w:rsid w:val="006657E8"/>
    <w:rsid w:val="007276A8"/>
    <w:rsid w:val="008664F3"/>
    <w:rsid w:val="00876EFA"/>
    <w:rsid w:val="00A77666"/>
    <w:rsid w:val="00AB7559"/>
    <w:rsid w:val="00B62438"/>
    <w:rsid w:val="00D51BEF"/>
    <w:rsid w:val="00F202A7"/>
    <w:rsid w:val="06A63996"/>
    <w:rsid w:val="0A745FBA"/>
    <w:rsid w:val="0E876CD6"/>
    <w:rsid w:val="0ECF2880"/>
    <w:rsid w:val="10331DD1"/>
    <w:rsid w:val="15663F70"/>
    <w:rsid w:val="173472A5"/>
    <w:rsid w:val="1A235E48"/>
    <w:rsid w:val="1F0654EC"/>
    <w:rsid w:val="1FAA7CD3"/>
    <w:rsid w:val="22743E71"/>
    <w:rsid w:val="27761F0D"/>
    <w:rsid w:val="28911448"/>
    <w:rsid w:val="29FA5A8C"/>
    <w:rsid w:val="2A3D65DF"/>
    <w:rsid w:val="2FCE2126"/>
    <w:rsid w:val="34B7515D"/>
    <w:rsid w:val="35582A1F"/>
    <w:rsid w:val="35C67B4F"/>
    <w:rsid w:val="39556BDF"/>
    <w:rsid w:val="3AA110FC"/>
    <w:rsid w:val="3D667DD6"/>
    <w:rsid w:val="3EB364A3"/>
    <w:rsid w:val="410B435E"/>
    <w:rsid w:val="4326091A"/>
    <w:rsid w:val="45911C4A"/>
    <w:rsid w:val="48335261"/>
    <w:rsid w:val="531B069F"/>
    <w:rsid w:val="53F97873"/>
    <w:rsid w:val="54033AF1"/>
    <w:rsid w:val="56F02FC8"/>
    <w:rsid w:val="59BB4817"/>
    <w:rsid w:val="73161986"/>
    <w:rsid w:val="762C2434"/>
    <w:rsid w:val="7645046A"/>
    <w:rsid w:val="7BD36518"/>
    <w:rsid w:val="7E966B46"/>
    <w:rsid w:val="FEF7B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4">
    <w:name w:val="Balloon Text"/>
    <w:basedOn w:val="1"/>
    <w:link w:val="12"/>
    <w:qFormat/>
    <w:uiPriority w:val="0"/>
    <w:rPr>
      <w:sz w:val="18"/>
      <w:szCs w:val="18"/>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customStyle="1" w:styleId="10">
    <w:name w:val="页眉 Char"/>
    <w:basedOn w:val="8"/>
    <w:link w:val="6"/>
    <w:qFormat/>
    <w:uiPriority w:val="0"/>
    <w:rPr>
      <w:rFonts w:asciiTheme="minorHAnsi" w:hAnsiTheme="minorHAnsi" w:eastAsiaTheme="minorEastAsia" w:cstheme="minorBidi"/>
      <w:kern w:val="2"/>
      <w:sz w:val="18"/>
      <w:szCs w:val="18"/>
    </w:rPr>
  </w:style>
  <w:style w:type="character" w:customStyle="1" w:styleId="11">
    <w:name w:val="页脚 Char"/>
    <w:basedOn w:val="8"/>
    <w:link w:val="5"/>
    <w:qFormat/>
    <w:uiPriority w:val="0"/>
    <w:rPr>
      <w:rFonts w:asciiTheme="minorHAnsi" w:hAnsiTheme="minorHAnsi" w:eastAsiaTheme="minorEastAsia" w:cstheme="minorBidi"/>
      <w:kern w:val="2"/>
      <w:sz w:val="18"/>
      <w:szCs w:val="18"/>
    </w:rPr>
  </w:style>
  <w:style w:type="character" w:customStyle="1" w:styleId="12">
    <w:name w:val="批注框文本 Char"/>
    <w:basedOn w:val="8"/>
    <w:link w:val="4"/>
    <w:qFormat/>
    <w:uiPriority w:val="0"/>
    <w:rPr>
      <w:rFonts w:asciiTheme="minorHAnsi" w:hAnsiTheme="minorHAnsi" w:eastAsiaTheme="minorEastAsia" w:cstheme="minorBidi"/>
      <w:kern w:val="2"/>
      <w:sz w:val="18"/>
      <w:szCs w:val="18"/>
    </w:rPr>
  </w:style>
  <w:style w:type="character" w:customStyle="1" w:styleId="13">
    <w:name w:val="font61"/>
    <w:basedOn w:val="8"/>
    <w:qFormat/>
    <w:uiPriority w:val="0"/>
    <w:rPr>
      <w:rFonts w:ascii="宋体" w:hAnsi="宋体" w:eastAsia="宋体" w:cs="宋体"/>
      <w:color w:val="000000"/>
      <w:sz w:val="20"/>
      <w:szCs w:val="20"/>
      <w:u w:val="none"/>
    </w:rPr>
  </w:style>
  <w:style w:type="character" w:customStyle="1" w:styleId="14">
    <w:name w:val="font21"/>
    <w:basedOn w:val="8"/>
    <w:qFormat/>
    <w:uiPriority w:val="0"/>
    <w:rPr>
      <w:rFonts w:hint="eastAsia" w:ascii="宋体" w:hAnsi="宋体" w:eastAsia="宋体" w:cs="宋体"/>
      <w:color w:val="000000"/>
      <w:sz w:val="20"/>
      <w:szCs w:val="20"/>
      <w:u w:val="none"/>
    </w:rPr>
  </w:style>
  <w:style w:type="table" w:customStyle="1" w:styleId="15">
    <w:name w:val="Table Normal"/>
    <w:unhideWhenUsed/>
    <w:qFormat/>
    <w:uiPriority w:val="0"/>
    <w:tblPr>
      <w:tblCellMar>
        <w:top w:w="0" w:type="dxa"/>
        <w:left w:w="0" w:type="dxa"/>
        <w:bottom w:w="0" w:type="dxa"/>
        <w:right w:w="0" w:type="dxa"/>
      </w:tblCellMar>
    </w:tblPr>
  </w:style>
  <w:style w:type="paragraph" w:customStyle="1" w:styleId="1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7">
    <w:name w:val="正文缩进 + 首行缩进:  2 字符"/>
    <w:basedOn w:val="1"/>
    <w:qFormat/>
    <w:uiPriority w:val="0"/>
    <w:pPr>
      <w:spacing w:line="560" w:lineRule="exact"/>
      <w:ind w:firstLine="640"/>
    </w:pPr>
    <w:rPr>
      <w:rFonts w:ascii="仿宋" w:hAnsi="仿宋" w:eastAsia="仿宋" w:cs="宋体"/>
      <w:sz w:val="32"/>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6511</Words>
  <Characters>7034</Characters>
  <Lines>54</Lines>
  <Paragraphs>15</Paragraphs>
  <TotalTime>14</TotalTime>
  <ScaleCrop>false</ScaleCrop>
  <LinksUpToDate>false</LinksUpToDate>
  <CharactersWithSpaces>7043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2023-05-13T13:40:00Z</dcterms:created>
  <dc:creator>Administrator</dc:creator>
  <cp:lastModifiedBy>xlq</cp:lastModifiedBy>
  <dcterms:modified xsi:type="dcterms:W3CDTF">2026-08-10T16:40:23Z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934FF4C4EC12491082B45EB46CA6571A_11</vt:lpwstr>
  </property>
  <property fmtid="{D5CDD505-2E9C-101B-9397-08002B2CF9AE}" pid="4" name="KSOTemplateDocerSaveRecord">
    <vt:lpwstr>eyJoZGlkIjoiOTc4OTdhNTgyZmEzODBmNjY4YjAzM2FjZjRjYmE5ZDgiLCJ1c2VySWQiOiI1NTk0Mjk4NTAifQ==</vt:lpwstr>
  </property>
</Properties>
</file>