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8B1F0">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2026年度下陆区总工会预算公开情况说明</w:t>
      </w:r>
    </w:p>
    <w:p w14:paraId="7D792F9B">
      <w:pPr>
        <w:ind w:firstLine="640"/>
        <w:jc w:val="both"/>
        <w:rPr>
          <w:rFonts w:hint="eastAsia" w:ascii="黑体" w:hAnsi="黑体" w:eastAsia="黑体" w:cs="黑体"/>
          <w:sz w:val="32"/>
          <w:szCs w:val="32"/>
          <w:lang w:val="en-US" w:eastAsia="zh-CN"/>
        </w:rPr>
      </w:pPr>
    </w:p>
    <w:p w14:paraId="4C1B8C19">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目录</w:t>
      </w:r>
    </w:p>
    <w:p w14:paraId="04ACF4B8">
      <w:pPr>
        <w:numPr>
          <w:ilvl w:val="0"/>
          <w:numId w:val="0"/>
        </w:numPr>
        <w:ind w:firstLine="640" w:firstLineChars="200"/>
        <w:jc w:val="both"/>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一、部门（单位）主要职责</w:t>
      </w:r>
    </w:p>
    <w:p w14:paraId="280F3A09">
      <w:pPr>
        <w:numPr>
          <w:ilvl w:val="0"/>
          <w:numId w:val="0"/>
        </w:numPr>
        <w:ind w:firstLine="640" w:firstLineChars="200"/>
        <w:jc w:val="both"/>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w:t>
      </w:r>
      <w:r>
        <w:rPr>
          <w:rFonts w:hint="eastAsia" w:ascii="黑体" w:hAnsi="黑体" w:eastAsia="黑体" w:cs="黑体"/>
          <w:b w:val="0"/>
          <w:bCs w:val="0"/>
          <w:sz w:val="32"/>
          <w:szCs w:val="32"/>
          <w:lang w:val="en-US" w:eastAsia="zh-CN"/>
        </w:rPr>
        <w:t>机构设置情况</w:t>
      </w:r>
    </w:p>
    <w:p w14:paraId="03E89DA6">
      <w:pPr>
        <w:numPr>
          <w:ilvl w:val="0"/>
          <w:numId w:val="0"/>
        </w:numPr>
        <w:ind w:firstLine="640" w:firstLineChars="200"/>
        <w:jc w:val="both"/>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三、预算收支安排及增减变化情况</w:t>
      </w:r>
    </w:p>
    <w:p w14:paraId="716F822E">
      <w:pPr>
        <w:numPr>
          <w:ilvl w:val="0"/>
          <w:numId w:val="0"/>
        </w:numPr>
        <w:ind w:firstLine="640" w:firstLineChars="200"/>
        <w:jc w:val="both"/>
        <w:rPr>
          <w:rFonts w:hint="eastAsia" w:ascii="仿宋_GB2312" w:hAnsi="宋体" w:eastAsia="仿宋_GB2312"/>
          <w:b w:val="0"/>
          <w:bCs w:val="0"/>
          <w:sz w:val="32"/>
          <w:szCs w:val="32"/>
          <w:highlight w:val="none"/>
          <w:lang w:val="en-US" w:eastAsia="zh-CN"/>
        </w:rPr>
      </w:pPr>
      <w:r>
        <w:rPr>
          <w:rFonts w:hint="eastAsia" w:ascii="黑体" w:hAnsi="黑体" w:eastAsia="黑体" w:cs="黑体"/>
          <w:b w:val="0"/>
          <w:bCs w:val="0"/>
          <w:sz w:val="32"/>
          <w:szCs w:val="32"/>
          <w:u w:val="none"/>
          <w:lang w:val="en-US" w:eastAsia="zh-CN"/>
        </w:rPr>
        <w:t>四、机关运行经费安排情况说明</w:t>
      </w:r>
    </w:p>
    <w:p w14:paraId="62E37E09">
      <w:pPr>
        <w:numPr>
          <w:ilvl w:val="0"/>
          <w:numId w:val="0"/>
        </w:numPr>
        <w:ind w:firstLine="640" w:firstLineChars="200"/>
        <w:jc w:val="both"/>
        <w:rPr>
          <w:rFonts w:hint="eastAsia" w:ascii="仿宋_GB2312" w:hAnsi="宋体" w:eastAsia="仿宋_GB2312"/>
          <w:b w:val="0"/>
          <w:bCs w:val="0"/>
          <w:sz w:val="32"/>
          <w:szCs w:val="32"/>
          <w:highlight w:val="none"/>
          <w:lang w:val="en-US" w:eastAsia="zh-CN"/>
        </w:rPr>
      </w:pPr>
      <w:r>
        <w:rPr>
          <w:rFonts w:hint="eastAsia" w:ascii="黑体" w:hAnsi="黑体" w:eastAsia="黑体" w:cs="黑体"/>
          <w:b w:val="0"/>
          <w:bCs w:val="0"/>
          <w:sz w:val="32"/>
          <w:szCs w:val="32"/>
          <w:u w:val="none"/>
          <w:lang w:val="en-US" w:eastAsia="zh-CN"/>
        </w:rPr>
        <w:t>五、一般公共预算“三公”经费支出情况说明</w:t>
      </w:r>
    </w:p>
    <w:p w14:paraId="41F4798E">
      <w:pPr>
        <w:numPr>
          <w:ilvl w:val="0"/>
          <w:numId w:val="0"/>
        </w:numPr>
        <w:ind w:firstLine="640" w:firstLineChars="200"/>
        <w:jc w:val="both"/>
        <w:rPr>
          <w:rFonts w:hint="eastAsia" w:ascii="仿宋_GB2312" w:hAnsi="宋体" w:eastAsia="仿宋_GB2312"/>
          <w:b w:val="0"/>
          <w:bCs w:val="0"/>
          <w:sz w:val="32"/>
          <w:szCs w:val="32"/>
          <w:highlight w:val="none"/>
          <w:lang w:val="en-US" w:eastAsia="zh-CN"/>
        </w:rPr>
      </w:pPr>
      <w:r>
        <w:rPr>
          <w:rFonts w:hint="eastAsia" w:ascii="黑体" w:hAnsi="黑体" w:eastAsia="黑体" w:cs="黑体"/>
          <w:b w:val="0"/>
          <w:bCs w:val="0"/>
          <w:sz w:val="32"/>
          <w:szCs w:val="32"/>
          <w:u w:val="none"/>
          <w:lang w:val="en-US" w:eastAsia="zh-CN"/>
        </w:rPr>
        <w:t>六、</w:t>
      </w:r>
      <w:r>
        <w:rPr>
          <w:rFonts w:hint="default" w:ascii="黑体" w:hAnsi="黑体" w:eastAsia="黑体" w:cs="黑体"/>
          <w:b w:val="0"/>
          <w:bCs w:val="0"/>
          <w:sz w:val="32"/>
          <w:szCs w:val="32"/>
          <w:u w:val="none"/>
          <w:lang w:val="en-US" w:eastAsia="zh-CN"/>
        </w:rPr>
        <w:t>政府采购</w:t>
      </w:r>
      <w:r>
        <w:rPr>
          <w:rFonts w:hint="eastAsia" w:ascii="黑体" w:hAnsi="黑体" w:eastAsia="黑体" w:cs="黑体"/>
          <w:b w:val="0"/>
          <w:bCs w:val="0"/>
          <w:sz w:val="32"/>
          <w:szCs w:val="32"/>
          <w:u w:val="none"/>
          <w:lang w:val="en-US" w:eastAsia="zh-CN"/>
        </w:rPr>
        <w:t>安排情况</w:t>
      </w:r>
      <w:r>
        <w:rPr>
          <w:rFonts w:hint="default" w:ascii="黑体" w:hAnsi="黑体" w:eastAsia="黑体" w:cs="黑体"/>
          <w:b w:val="0"/>
          <w:bCs w:val="0"/>
          <w:sz w:val="32"/>
          <w:szCs w:val="32"/>
          <w:u w:val="none"/>
          <w:lang w:val="en-US" w:eastAsia="zh-CN"/>
        </w:rPr>
        <w:t>说明</w:t>
      </w:r>
    </w:p>
    <w:p w14:paraId="3E5382F6">
      <w:pPr>
        <w:numPr>
          <w:ilvl w:val="0"/>
          <w:numId w:val="0"/>
        </w:numPr>
        <w:ind w:firstLine="640" w:firstLineChars="200"/>
        <w:jc w:val="both"/>
        <w:rPr>
          <w:rFonts w:hint="eastAsia" w:ascii="仿宋_GB2312" w:hAnsi="宋体" w:eastAsia="仿宋_GB2312"/>
          <w:b w:val="0"/>
          <w:bCs w:val="0"/>
          <w:sz w:val="32"/>
          <w:szCs w:val="32"/>
          <w:highlight w:val="none"/>
          <w:lang w:val="en-US" w:eastAsia="zh-CN"/>
        </w:rPr>
      </w:pPr>
      <w:r>
        <w:rPr>
          <w:rFonts w:hint="eastAsia" w:ascii="黑体" w:hAnsi="黑体" w:eastAsia="黑体" w:cs="黑体"/>
          <w:b w:val="0"/>
          <w:bCs w:val="0"/>
          <w:sz w:val="32"/>
          <w:szCs w:val="32"/>
          <w:u w:val="none"/>
          <w:lang w:val="en-US" w:eastAsia="zh-CN"/>
        </w:rPr>
        <w:t>七、</w:t>
      </w:r>
      <w:r>
        <w:rPr>
          <w:rFonts w:hint="default" w:ascii="黑体" w:hAnsi="黑体" w:eastAsia="黑体" w:cs="黑体"/>
          <w:b w:val="0"/>
          <w:bCs w:val="0"/>
          <w:sz w:val="32"/>
          <w:szCs w:val="32"/>
          <w:u w:val="none"/>
          <w:lang w:val="en-US" w:eastAsia="zh-CN"/>
        </w:rPr>
        <w:t>国有资产占用情况</w:t>
      </w:r>
      <w:r>
        <w:rPr>
          <w:rFonts w:hint="eastAsia" w:ascii="黑体" w:hAnsi="黑体" w:eastAsia="黑体" w:cs="黑体"/>
          <w:b w:val="0"/>
          <w:bCs w:val="0"/>
          <w:sz w:val="32"/>
          <w:szCs w:val="32"/>
          <w:u w:val="none"/>
          <w:lang w:val="en-US" w:eastAsia="zh-CN"/>
        </w:rPr>
        <w:t>说明</w:t>
      </w:r>
    </w:p>
    <w:p w14:paraId="6BF8DB1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八、重点项目预算绩效情况说明</w:t>
      </w:r>
    </w:p>
    <w:p w14:paraId="4D51604C">
      <w:pPr>
        <w:numPr>
          <w:ilvl w:val="0"/>
          <w:numId w:val="0"/>
        </w:numPr>
        <w:ind w:firstLine="640" w:firstLineChars="200"/>
        <w:jc w:val="both"/>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九、其他需要说明的情况</w:t>
      </w:r>
    </w:p>
    <w:p w14:paraId="43542FAE">
      <w:pPr>
        <w:numPr>
          <w:ilvl w:val="0"/>
          <w:numId w:val="0"/>
        </w:num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u w:val="none"/>
          <w:lang w:val="en-US" w:eastAsia="zh-CN"/>
        </w:rPr>
        <w:t>十、专业名词解释</w:t>
      </w:r>
    </w:p>
    <w:p w14:paraId="2E0A0D11">
      <w:pPr>
        <w:numPr>
          <w:ilvl w:val="0"/>
          <w:numId w:val="0"/>
        </w:numPr>
        <w:ind w:firstLine="640" w:firstLineChars="200"/>
        <w:jc w:val="both"/>
        <w:rPr>
          <w:rFonts w:hint="eastAsia" w:ascii="仿宋_GB2312" w:hAnsi="宋体" w:eastAsia="仿宋_GB2312"/>
          <w:b w:val="0"/>
          <w:bCs w:val="0"/>
          <w:sz w:val="32"/>
          <w:szCs w:val="32"/>
          <w:highlight w:val="none"/>
          <w:lang w:val="en-US" w:eastAsia="zh-CN"/>
        </w:rPr>
      </w:pPr>
      <w:r>
        <w:rPr>
          <w:rFonts w:hint="eastAsia" w:ascii="黑体" w:hAnsi="黑体" w:eastAsia="黑体" w:cs="黑体"/>
          <w:b w:val="0"/>
          <w:bCs w:val="0"/>
          <w:sz w:val="32"/>
          <w:szCs w:val="32"/>
          <w:u w:val="none"/>
          <w:lang w:val="en-US" w:eastAsia="zh-CN"/>
        </w:rPr>
        <w:t>十一、2026部门预算表</w:t>
      </w:r>
    </w:p>
    <w:p w14:paraId="5CE18717">
      <w:pPr>
        <w:numPr>
          <w:ilvl w:val="0"/>
          <w:numId w:val="0"/>
        </w:numPr>
        <w:ind w:firstLine="640" w:firstLineChars="200"/>
        <w:jc w:val="both"/>
        <w:rPr>
          <w:rFonts w:hint="eastAsia" w:ascii="仿宋_GB2312" w:hAnsi="宋体" w:eastAsia="仿宋_GB2312"/>
          <w:b w:val="0"/>
          <w:bCs w:val="0"/>
          <w:sz w:val="32"/>
          <w:szCs w:val="32"/>
          <w:highlight w:val="none"/>
          <w:lang w:val="en-US" w:eastAsia="zh-CN"/>
        </w:rPr>
      </w:pPr>
      <w:r>
        <w:rPr>
          <w:rFonts w:hint="eastAsia" w:ascii="黑体" w:hAnsi="黑体" w:eastAsia="黑体" w:cs="黑体"/>
          <w:b w:val="0"/>
          <w:bCs w:val="0"/>
          <w:sz w:val="32"/>
          <w:szCs w:val="32"/>
          <w:u w:val="none"/>
          <w:lang w:val="en-US" w:eastAsia="zh-CN"/>
        </w:rPr>
        <w:t>十二、2026年项目支出绩效目标批复表</w:t>
      </w:r>
    </w:p>
    <w:p w14:paraId="5993034E">
      <w:pPr>
        <w:adjustRightInd w:val="0"/>
        <w:snapToGrid w:val="0"/>
        <w:spacing w:line="580" w:lineRule="atLeast"/>
        <w:ind w:firstLine="643" w:firstLineChars="200"/>
        <w:rPr>
          <w:rFonts w:hint="eastAsia" w:ascii="黑体" w:hAnsi="黑体" w:eastAsia="黑体" w:cs="黑体"/>
          <w:b/>
          <w:bCs/>
          <w:sz w:val="32"/>
          <w:szCs w:val="32"/>
          <w:u w:val="none"/>
          <w:lang w:val="en-US" w:eastAsia="zh-CN"/>
        </w:rPr>
      </w:pPr>
    </w:p>
    <w:p w14:paraId="4DDFE1C0">
      <w:pPr>
        <w:adjustRightInd w:val="0"/>
        <w:snapToGrid w:val="0"/>
        <w:spacing w:line="580" w:lineRule="atLeast"/>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第一部分  部门（单位）主要职责</w:t>
      </w:r>
    </w:p>
    <w:p w14:paraId="3B0EB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1、贯彻党的路线、方针、政策和工会工作要求，围绕区委和市总工会的工作部署，确定全区工会工作的指导思想和主要任务，指导全区工会工作。</w:t>
      </w:r>
    </w:p>
    <w:p w14:paraId="58411D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2、依照《工会法》和《中国工会章程》以及相关法律法规，坚定不移地贯彻落实党的全心全意依靠工人阶级的根本指导方针，进一步突出和履行维护职工合法权益的职能。</w:t>
      </w:r>
    </w:p>
    <w:p w14:paraId="270DB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3、指导全区各级工会自身建设和改革；协助各级党委调整配备好同级工会领导班子；指导各级工会换届选举工作；监督、检查区总工会机关和下属单位党员干部党风廉政建设建设情况。</w:t>
      </w:r>
    </w:p>
    <w:p w14:paraId="4513B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4、负责调查研究与职工利益密切相关的经济、政治和社会政策问题；负责综合反映全区工会工作和职工队伍的重要情况、动态与信息；调查研究和反映职工思想状况。</w:t>
      </w:r>
    </w:p>
    <w:p w14:paraId="45C7E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5、做实做好“四季服务”项目，实施为职工办实事项目清单，推动春送岗位、夏送清凉、金秋助学、冬送温暖常态长效，持续唱响“四季歌”；聚焦城镇困难职工群体，突出精准识别、阳光公开、精准施策、分类实施。</w:t>
      </w:r>
    </w:p>
    <w:p w14:paraId="44E8B4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推进工会女职工委员会建设，根据女职工特点和意愿开展维权服务工作，贯彻执行有关保护女职工权益与特殊利益法规，统筹协调有关方面共同做好女职工工作；调查研究女职工工作、生活、学习、教育及劳动保护等方面的特殊问题，并提出意见和建议；指导各级工会女职工委员会的工作。</w:t>
      </w:r>
    </w:p>
    <w:p w14:paraId="7A3318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7、负责全区工会经费和工会资产的管理、审查、审计工作；加大经费向基层倾斜力度，加强监督管理；负责工会发展事业的指导、协调工作。</w:t>
      </w:r>
    </w:p>
    <w:p w14:paraId="169C3E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both"/>
        <w:rPr>
          <w:rFonts w:hint="eastAsia" w:ascii="黑体" w:hAnsi="黑体" w:eastAsia="黑体" w:cs="黑体"/>
          <w:b/>
          <w:bCs/>
          <w:sz w:val="32"/>
          <w:szCs w:val="32"/>
          <w:u w:val="none"/>
          <w:lang w:val="en-US" w:eastAsia="zh-CN"/>
        </w:rPr>
      </w:pPr>
      <w:r>
        <w:rPr>
          <w:rFonts w:hint="eastAsia" w:ascii="仿宋" w:hAnsi="仿宋" w:eastAsia="仿宋" w:cs="仿宋"/>
          <w:i w:val="0"/>
          <w:iCs w:val="0"/>
          <w:caps w:val="0"/>
          <w:color w:val="333333"/>
          <w:spacing w:val="0"/>
          <w:sz w:val="32"/>
          <w:szCs w:val="32"/>
          <w:shd w:val="clear" w:fill="FFFFFF"/>
        </w:rPr>
        <w:t>8、完成区委、区政府和上级工会交办的其它任务。</w:t>
      </w:r>
    </w:p>
    <w:p w14:paraId="56962502">
      <w:pPr>
        <w:adjustRightInd w:val="0"/>
        <w:snapToGrid w:val="0"/>
        <w:spacing w:line="580" w:lineRule="atLeast"/>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u w:val="none"/>
          <w:lang w:val="en-US" w:eastAsia="zh-CN"/>
        </w:rPr>
        <w:t xml:space="preserve">第二部分  </w:t>
      </w:r>
      <w:r>
        <w:rPr>
          <w:rFonts w:hint="eastAsia" w:ascii="黑体" w:hAnsi="黑体" w:eastAsia="黑体" w:cs="黑体"/>
          <w:b/>
          <w:bCs/>
          <w:sz w:val="32"/>
          <w:szCs w:val="32"/>
          <w:lang w:val="en-US" w:eastAsia="zh-CN"/>
        </w:rPr>
        <w:t>机构设置情况</w:t>
      </w:r>
    </w:p>
    <w:p w14:paraId="2A322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下陆区总工会为一级预算单位，机关内设办公室、权益保障部、基层工作部、生产宣教部“三部一室”4个机构。</w:t>
      </w:r>
    </w:p>
    <w:p w14:paraId="2C3C5DBF">
      <w:pPr>
        <w:adjustRightInd w:val="0"/>
        <w:snapToGrid w:val="0"/>
        <w:spacing w:line="580" w:lineRule="atLeast"/>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第三部分  预算收支安排及增减变化情况</w:t>
      </w:r>
    </w:p>
    <w:p w14:paraId="1949D8BE">
      <w:pPr>
        <w:adjustRightInd w:val="0"/>
        <w:snapToGrid w:val="0"/>
        <w:spacing w:line="580" w:lineRule="atLeast"/>
        <w:ind w:firstLine="643" w:firstLineChars="200"/>
        <w:rPr>
          <w:rFonts w:hint="eastAsia" w:ascii="仿宋_GB2312" w:hAnsi="宋体" w:eastAsia="仿宋_GB2312"/>
          <w:b/>
          <w:bCs w:val="0"/>
          <w:sz w:val="32"/>
          <w:szCs w:val="32"/>
          <w:highlight w:val="none"/>
          <w:lang w:val="en-US" w:eastAsia="zh-CN"/>
        </w:rPr>
      </w:pPr>
      <w:r>
        <w:rPr>
          <w:rFonts w:hint="eastAsia" w:ascii="仿宋_GB2312" w:hAnsi="宋体"/>
          <w:b/>
          <w:bCs w:val="0"/>
          <w:sz w:val="32"/>
          <w:szCs w:val="32"/>
          <w:highlight w:val="none"/>
          <w:lang w:val="en-US" w:eastAsia="zh-CN"/>
        </w:rPr>
        <w:t>（</w:t>
      </w:r>
      <w:r>
        <w:rPr>
          <w:rFonts w:hint="eastAsia" w:ascii="仿宋_GB2312" w:hAnsi="宋体" w:eastAsia="仿宋_GB2312"/>
          <w:b/>
          <w:bCs w:val="0"/>
          <w:sz w:val="32"/>
          <w:szCs w:val="32"/>
          <w:highlight w:val="none"/>
          <w:lang w:val="en-US" w:eastAsia="zh-CN"/>
        </w:rPr>
        <w:t>一</w:t>
      </w:r>
      <w:r>
        <w:rPr>
          <w:rFonts w:hint="eastAsia" w:ascii="仿宋_GB2312" w:hAnsi="宋体"/>
          <w:b/>
          <w:bCs w:val="0"/>
          <w:sz w:val="32"/>
          <w:szCs w:val="32"/>
          <w:highlight w:val="none"/>
          <w:lang w:val="en-US" w:eastAsia="zh-CN"/>
        </w:rPr>
        <w:t>）</w:t>
      </w:r>
      <w:r>
        <w:rPr>
          <w:rFonts w:hint="eastAsia" w:ascii="仿宋_GB2312" w:hAnsi="宋体" w:eastAsia="仿宋_GB2312"/>
          <w:b/>
          <w:bCs w:val="0"/>
          <w:sz w:val="32"/>
          <w:szCs w:val="32"/>
          <w:highlight w:val="none"/>
          <w:lang w:val="en-US" w:eastAsia="zh-CN"/>
        </w:rPr>
        <w:t>收</w:t>
      </w:r>
      <w:r>
        <w:rPr>
          <w:rFonts w:hint="eastAsia" w:ascii="仿宋_GB2312" w:hAnsi="宋体"/>
          <w:b/>
          <w:bCs w:val="0"/>
          <w:sz w:val="32"/>
          <w:szCs w:val="32"/>
          <w:highlight w:val="none"/>
          <w:lang w:val="en-US" w:eastAsia="zh-CN"/>
        </w:rPr>
        <w:t>入支出预算</w:t>
      </w:r>
      <w:r>
        <w:rPr>
          <w:rFonts w:hint="eastAsia" w:ascii="仿宋_GB2312" w:hAnsi="宋体" w:eastAsia="仿宋_GB2312"/>
          <w:b/>
          <w:bCs w:val="0"/>
          <w:sz w:val="32"/>
          <w:szCs w:val="32"/>
          <w:highlight w:val="none"/>
          <w:lang w:val="en-US" w:eastAsia="zh-CN"/>
        </w:rPr>
        <w:t>总体情况</w:t>
      </w:r>
      <w:r>
        <w:rPr>
          <w:rFonts w:hint="eastAsia" w:ascii="仿宋_GB2312" w:hAnsi="宋体"/>
          <w:b/>
          <w:bCs w:val="0"/>
          <w:sz w:val="32"/>
          <w:szCs w:val="32"/>
          <w:highlight w:val="none"/>
          <w:lang w:val="en-US" w:eastAsia="zh-CN"/>
        </w:rPr>
        <w:t>及增减变化情况</w:t>
      </w:r>
      <w:r>
        <w:rPr>
          <w:rFonts w:hint="eastAsia" w:ascii="仿宋_GB2312" w:hAnsi="宋体" w:eastAsia="仿宋_GB2312"/>
          <w:b/>
          <w:bCs w:val="0"/>
          <w:sz w:val="32"/>
          <w:szCs w:val="32"/>
          <w:highlight w:val="none"/>
          <w:lang w:val="en-US" w:eastAsia="zh-CN"/>
        </w:rPr>
        <w:t>说明</w:t>
      </w:r>
    </w:p>
    <w:p w14:paraId="5CA516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按照综合预算的原则，下陆区总工会所有收入和支出均纳入部门预算管理。收入包括：一般公共预算拨款收入；支出包括：一般公共服务支出；2026年度收支总预算48.21万元。</w:t>
      </w:r>
    </w:p>
    <w:p w14:paraId="4C3C6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其中：</w:t>
      </w:r>
    </w:p>
    <w:p w14:paraId="0FB5A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1、收入预算情况。2026年度收入预算48.21万元，比上年预算减少13.28万元，</w:t>
      </w:r>
      <w:r>
        <w:rPr>
          <w:rFonts w:hint="eastAsia" w:ascii="仿宋" w:hAnsi="仿宋" w:eastAsia="仿宋" w:cs="仿宋"/>
          <w:i w:val="0"/>
          <w:iCs w:val="0"/>
          <w:caps w:val="0"/>
          <w:color w:val="333333"/>
          <w:spacing w:val="0"/>
          <w:sz w:val="32"/>
          <w:szCs w:val="32"/>
          <w:shd w:val="clear" w:fill="FFFFFF"/>
          <w:lang w:eastAsia="zh-CN"/>
        </w:rPr>
        <w:t>下降</w:t>
      </w:r>
      <w:r>
        <w:rPr>
          <w:rFonts w:hint="eastAsia" w:ascii="仿宋" w:hAnsi="仿宋" w:eastAsia="仿宋" w:cs="仿宋"/>
          <w:i w:val="0"/>
          <w:iCs w:val="0"/>
          <w:caps w:val="0"/>
          <w:color w:val="333333"/>
          <w:spacing w:val="0"/>
          <w:sz w:val="32"/>
          <w:szCs w:val="32"/>
          <w:shd w:val="clear" w:fill="FFFFFF"/>
          <w:lang w:val="en-US" w:eastAsia="zh-CN"/>
        </w:rPr>
        <w:t>21.60</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。其中，一般公共预算拨款收入48.21万元，占本年收入100%，包括经费拨款48.21万元。收入减少的主要原因为：人员变动。</w:t>
      </w:r>
    </w:p>
    <w:p w14:paraId="2BC791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2、支出预算情况。2026年度支出预算48.21万元，比上年预算减少13.28万元，下降21.6 %。按支出功能分类本年支出预算构成为：一般公共服务支出48.21万元，占本年支出100%</w:t>
      </w:r>
      <w:r>
        <w:rPr>
          <w:rFonts w:hint="eastAsia" w:ascii="仿宋" w:hAnsi="仿宋" w:cs="仿宋"/>
          <w:i w:val="0"/>
          <w:iCs w:val="0"/>
          <w:caps w:val="0"/>
          <w:color w:val="333333"/>
          <w:spacing w:val="0"/>
          <w:sz w:val="32"/>
          <w:szCs w:val="32"/>
          <w:shd w:val="clear" w:fill="FFFFFF"/>
          <w:lang w:val="en-US" w:eastAsia="zh-CN"/>
        </w:rPr>
        <w:t>。</w:t>
      </w:r>
    </w:p>
    <w:p w14:paraId="0A0B3AD3">
      <w:pPr>
        <w:numPr>
          <w:ilvl w:val="0"/>
          <w:numId w:val="0"/>
        </w:numPr>
        <w:bidi w:val="0"/>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sz w:val="32"/>
          <w:szCs w:val="32"/>
          <w:highlight w:val="none"/>
          <w:u w:val="none"/>
          <w:lang w:val="en-US" w:eastAsia="zh-CN"/>
        </w:rPr>
        <w:t>按支出结构划分本年支出预算构成为：</w:t>
      </w:r>
      <w:r>
        <w:rPr>
          <w:rFonts w:hint="eastAsia" w:ascii="仿宋" w:hAnsi="仿宋" w:eastAsia="仿宋" w:cs="仿宋"/>
          <w:sz w:val="32"/>
          <w:szCs w:val="32"/>
          <w:u w:val="none"/>
          <w:lang w:val="en-US" w:eastAsia="zh-CN"/>
        </w:rPr>
        <w:t>基本支出</w:t>
      </w:r>
      <w:r>
        <w:rPr>
          <w:rFonts w:hint="eastAsia" w:ascii="仿宋" w:hAnsi="仿宋" w:eastAsia="仿宋" w:cs="仿宋"/>
          <w:i w:val="0"/>
          <w:iCs w:val="0"/>
          <w:caps w:val="0"/>
          <w:color w:val="333333"/>
          <w:spacing w:val="0"/>
          <w:sz w:val="32"/>
          <w:szCs w:val="32"/>
          <w:shd w:val="clear" w:fill="FFFFFF"/>
          <w:lang w:val="en-US" w:eastAsia="zh-CN"/>
        </w:rPr>
        <w:t>48.21</w:t>
      </w:r>
      <w:r>
        <w:rPr>
          <w:rFonts w:hint="eastAsia" w:ascii="仿宋" w:hAnsi="仿宋" w:eastAsia="仿宋" w:cs="仿宋"/>
          <w:sz w:val="32"/>
          <w:szCs w:val="32"/>
          <w:u w:val="none"/>
          <w:lang w:val="en-US" w:eastAsia="zh-CN"/>
        </w:rPr>
        <w:t>万元，占总支出的</w:t>
      </w:r>
      <w:r>
        <w:rPr>
          <w:rFonts w:hint="eastAsia" w:ascii="仿宋" w:hAnsi="仿宋" w:eastAsia="仿宋" w:cs="仿宋"/>
          <w:bCs/>
          <w:kern w:val="44"/>
          <w:sz w:val="32"/>
          <w:szCs w:val="32"/>
          <w:highlight w:val="none"/>
          <w:u w:val="none"/>
          <w:lang w:val="en-US" w:eastAsia="zh-CN"/>
        </w:rPr>
        <w:t>100</w:t>
      </w:r>
      <w:r>
        <w:rPr>
          <w:rFonts w:hint="eastAsia" w:ascii="仿宋" w:hAnsi="仿宋" w:eastAsia="仿宋" w:cs="仿宋"/>
          <w:bCs/>
          <w:kern w:val="44"/>
          <w:sz w:val="32"/>
          <w:szCs w:val="32"/>
          <w:highlight w:val="none"/>
          <w:u w:val="none"/>
        </w:rPr>
        <w:t>%</w:t>
      </w:r>
      <w:r>
        <w:rPr>
          <w:rFonts w:hint="eastAsia" w:ascii="仿宋" w:hAnsi="仿宋" w:eastAsia="仿宋" w:cs="仿宋"/>
          <w:sz w:val="32"/>
          <w:szCs w:val="32"/>
          <w:u w:val="none"/>
          <w:lang w:val="en-US" w:eastAsia="zh-CN"/>
        </w:rPr>
        <w:t>；项目支出</w:t>
      </w:r>
      <w:r>
        <w:rPr>
          <w:rFonts w:hint="eastAsia" w:ascii="仿宋" w:hAnsi="仿宋" w:eastAsia="仿宋" w:cs="仿宋"/>
          <w:bCs/>
          <w:kern w:val="44"/>
          <w:sz w:val="32"/>
          <w:szCs w:val="32"/>
          <w:highlight w:val="none"/>
          <w:u w:val="none"/>
          <w:lang w:val="en-US" w:eastAsia="zh-CN"/>
        </w:rPr>
        <w:t>0</w:t>
      </w:r>
      <w:r>
        <w:rPr>
          <w:rFonts w:hint="eastAsia" w:ascii="仿宋" w:hAnsi="仿宋" w:eastAsia="仿宋" w:cs="仿宋"/>
          <w:sz w:val="32"/>
          <w:szCs w:val="32"/>
          <w:u w:val="none"/>
          <w:lang w:val="en-US" w:eastAsia="zh-CN"/>
        </w:rPr>
        <w:t>万元，占总支出的</w:t>
      </w:r>
      <w:r>
        <w:rPr>
          <w:rFonts w:hint="eastAsia" w:ascii="仿宋" w:hAnsi="仿宋" w:eastAsia="仿宋" w:cs="仿宋"/>
          <w:bCs/>
          <w:kern w:val="44"/>
          <w:sz w:val="32"/>
          <w:szCs w:val="32"/>
          <w:highlight w:val="none"/>
          <w:u w:val="none"/>
          <w:lang w:val="en-US" w:eastAsia="zh-CN"/>
        </w:rPr>
        <w:t>0</w:t>
      </w:r>
      <w:r>
        <w:rPr>
          <w:rFonts w:hint="eastAsia" w:ascii="仿宋" w:hAnsi="仿宋" w:eastAsia="仿宋" w:cs="仿宋"/>
          <w:bCs/>
          <w:kern w:val="44"/>
          <w:sz w:val="32"/>
          <w:szCs w:val="32"/>
          <w:highlight w:val="none"/>
          <w:u w:val="none"/>
        </w:rPr>
        <w:t>%。</w:t>
      </w:r>
    </w:p>
    <w:p w14:paraId="28BA1995">
      <w:pPr>
        <w:numPr>
          <w:ilvl w:val="0"/>
          <w:numId w:val="0"/>
        </w:numPr>
        <w:bidi w:val="0"/>
        <w:ind w:firstLine="64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支出减少原因：人员变动。</w:t>
      </w:r>
    </w:p>
    <w:p w14:paraId="63B8D0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（1）2026年基本支出比上年预算减少13.28万元，下降21.6%，主要是支出减少原因：人员变动。</w:t>
      </w:r>
    </w:p>
    <w:p w14:paraId="757B6C08">
      <w:pPr>
        <w:numPr>
          <w:ilvl w:val="0"/>
          <w:numId w:val="0"/>
        </w:numPr>
        <w:bidi w:val="0"/>
        <w:ind w:firstLine="640" w:firstLineChars="200"/>
        <w:rPr>
          <w:rFonts w:hint="eastAsia"/>
          <w:color w:val="auto"/>
          <w:lang w:val="en-US" w:eastAsia="zh-CN"/>
        </w:rPr>
      </w:pPr>
      <w:r>
        <w:rPr>
          <w:rFonts w:hint="eastAsia" w:ascii="仿宋" w:hAnsi="仿宋" w:eastAsia="仿宋" w:cs="仿宋"/>
          <w:lang w:val="en-US" w:eastAsia="zh-CN"/>
        </w:rPr>
        <w:t>（2）</w:t>
      </w:r>
      <w:r>
        <w:rPr>
          <w:rFonts w:hint="eastAsia" w:ascii="仿宋" w:hAnsi="仿宋" w:eastAsia="仿宋" w:cs="仿宋"/>
          <w:b w:val="0"/>
          <w:bCs w:val="0"/>
          <w:sz w:val="32"/>
          <w:szCs w:val="32"/>
          <w:u w:val="none"/>
          <w:lang w:val="en-US" w:eastAsia="zh-CN"/>
        </w:rPr>
        <w:t>2026</w:t>
      </w:r>
      <w:r>
        <w:rPr>
          <w:rFonts w:hint="eastAsia" w:ascii="仿宋" w:hAnsi="仿宋" w:eastAsia="仿宋" w:cs="仿宋"/>
          <w:b w:val="0"/>
          <w:bCs w:val="0"/>
          <w:lang w:val="en-US" w:eastAsia="zh-CN"/>
        </w:rPr>
        <w:t>年项目支出比上年预算</w:t>
      </w:r>
      <w:r>
        <w:rPr>
          <w:rFonts w:hint="eastAsia" w:ascii="仿宋" w:hAnsi="仿宋" w:eastAsia="仿宋" w:cs="仿宋"/>
          <w:b w:val="0"/>
          <w:bCs w:val="0"/>
          <w:color w:val="auto"/>
          <w:sz w:val="32"/>
          <w:szCs w:val="32"/>
          <w:highlight w:val="none"/>
          <w:lang w:val="en-US" w:eastAsia="zh-CN"/>
        </w:rPr>
        <w:t>对比无增减变化，与上年预算持平。</w:t>
      </w:r>
    </w:p>
    <w:p w14:paraId="19B7386E">
      <w:pPr>
        <w:bidi w:val="0"/>
        <w:ind w:firstLine="643" w:firstLineChars="200"/>
        <w:rPr>
          <w:rFonts w:hint="eastAsia"/>
          <w:b/>
          <w:bCs/>
          <w:lang w:val="en-US" w:eastAsia="zh-CN"/>
        </w:rPr>
      </w:pPr>
      <w:r>
        <w:rPr>
          <w:rFonts w:hint="eastAsia"/>
          <w:b/>
          <w:bCs/>
          <w:lang w:val="en-US" w:eastAsia="zh-CN"/>
        </w:rPr>
        <w:t>（二）财政拨款收支预算总体情况说明</w:t>
      </w:r>
    </w:p>
    <w:p w14:paraId="258AFAA5">
      <w:pPr>
        <w:bidi w:val="0"/>
        <w:ind w:firstLine="640" w:firstLineChars="200"/>
        <w:rPr>
          <w:rFonts w:hint="eastAsia" w:ascii="仿宋" w:hAnsi="仿宋" w:eastAsia="仿宋" w:cs="仿宋"/>
          <w:sz w:val="32"/>
          <w:szCs w:val="32"/>
          <w:u w:val="none"/>
          <w:lang w:eastAsia="zh-CN"/>
        </w:rPr>
      </w:pPr>
      <w:r>
        <w:rPr>
          <w:rFonts w:hint="eastAsia" w:ascii="仿宋" w:hAnsi="仿宋" w:eastAsia="仿宋" w:cs="仿宋"/>
          <w:b w:val="0"/>
          <w:bCs w:val="0"/>
          <w:sz w:val="32"/>
          <w:szCs w:val="32"/>
          <w:u w:val="none"/>
          <w:lang w:val="en-US" w:eastAsia="zh-CN"/>
        </w:rPr>
        <w:t>2026</w:t>
      </w:r>
      <w:r>
        <w:rPr>
          <w:rFonts w:hint="eastAsia" w:ascii="仿宋" w:hAnsi="仿宋" w:eastAsia="仿宋" w:cs="仿宋"/>
          <w:sz w:val="32"/>
          <w:szCs w:val="32"/>
          <w:u w:val="none"/>
        </w:rPr>
        <w:t>年度财政拨款</w:t>
      </w:r>
      <w:r>
        <w:rPr>
          <w:rFonts w:hint="eastAsia" w:ascii="仿宋" w:hAnsi="仿宋" w:eastAsia="仿宋" w:cs="仿宋"/>
          <w:sz w:val="32"/>
          <w:szCs w:val="32"/>
          <w:u w:val="none"/>
          <w:lang w:val="en-US" w:eastAsia="zh-CN"/>
        </w:rPr>
        <w:t>收支总预算48.21</w:t>
      </w:r>
      <w:r>
        <w:rPr>
          <w:rFonts w:hint="eastAsia" w:ascii="仿宋" w:hAnsi="仿宋" w:eastAsia="仿宋" w:cs="仿宋"/>
          <w:sz w:val="32"/>
          <w:szCs w:val="32"/>
          <w:u w:val="none"/>
        </w:rPr>
        <w:t>万元</w:t>
      </w:r>
      <w:r>
        <w:rPr>
          <w:rFonts w:hint="eastAsia" w:ascii="仿宋" w:hAnsi="仿宋" w:eastAsia="仿宋" w:cs="仿宋"/>
          <w:sz w:val="32"/>
          <w:szCs w:val="32"/>
          <w:u w:val="none"/>
          <w:lang w:eastAsia="zh-CN"/>
        </w:rPr>
        <w:t>。</w:t>
      </w:r>
    </w:p>
    <w:p w14:paraId="1FAFD4E6">
      <w:pPr>
        <w:bidi w:val="0"/>
        <w:ind w:firstLine="640" w:firstLineChars="200"/>
        <w:rPr>
          <w:rFonts w:hint="eastAsia" w:ascii="仿宋" w:hAnsi="仿宋" w:eastAsia="仿宋" w:cs="仿宋"/>
          <w:b/>
          <w:bCs/>
          <w:sz w:val="32"/>
          <w:szCs w:val="32"/>
          <w:u w:val="none"/>
          <w:lang w:val="en-US" w:eastAsia="zh-CN"/>
        </w:rPr>
      </w:pPr>
      <w:r>
        <w:rPr>
          <w:rFonts w:hint="eastAsia" w:ascii="仿宋" w:hAnsi="仿宋" w:eastAsia="仿宋" w:cs="仿宋"/>
          <w:sz w:val="32"/>
          <w:szCs w:val="32"/>
          <w:u w:val="none"/>
          <w:lang w:val="en-US" w:eastAsia="zh-CN"/>
        </w:rPr>
        <w:t>收入包括：一般公共预算当年拨款收入48.21</w:t>
      </w:r>
      <w:r>
        <w:rPr>
          <w:rFonts w:hint="eastAsia" w:ascii="仿宋" w:hAnsi="仿宋" w:eastAsia="仿宋" w:cs="仿宋"/>
          <w:sz w:val="32"/>
          <w:szCs w:val="32"/>
          <w:u w:val="none"/>
        </w:rPr>
        <w:t>万元</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占  100</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w:t>
      </w:r>
      <w:r>
        <w:rPr>
          <w:rFonts w:hint="eastAsia" w:ascii="仿宋" w:hAnsi="仿宋" w:eastAsia="仿宋" w:cs="仿宋"/>
          <w:b w:val="0"/>
          <w:bCs w:val="0"/>
          <w:sz w:val="32"/>
          <w:szCs w:val="32"/>
          <w:u w:val="none"/>
          <w:lang w:val="en-US" w:eastAsia="zh-CN"/>
        </w:rPr>
        <w:t>2026年度财政拨款收支总预算48.21万元，收入全部为一般公共预算拨款（无政府性基金预算及国有资本经营预算拨款）。</w:t>
      </w:r>
    </w:p>
    <w:p w14:paraId="13BD28A4">
      <w:pPr>
        <w:bidi w:val="0"/>
        <w:rPr>
          <w:rFonts w:hint="eastAsia"/>
          <w:lang w:val="en-US" w:eastAsia="zh-CN"/>
        </w:rPr>
      </w:pPr>
      <w:r>
        <w:rPr>
          <w:rFonts w:hint="eastAsia"/>
          <w:lang w:val="en-US" w:eastAsia="zh-CN"/>
        </w:rPr>
        <w:t>支出包括：</w:t>
      </w:r>
      <w:r>
        <w:rPr>
          <w:rFonts w:hint="eastAsia" w:ascii="仿宋_GB2312" w:hAnsi="宋体"/>
          <w:b w:val="0"/>
          <w:bCs/>
          <w:sz w:val="32"/>
          <w:szCs w:val="32"/>
          <w:highlight w:val="none"/>
          <w:lang w:val="en-US" w:eastAsia="zh-CN"/>
        </w:rPr>
        <w:t>一般公共</w:t>
      </w:r>
      <w:r>
        <w:rPr>
          <w:rFonts w:hint="eastAsia" w:ascii="仿宋" w:hAnsi="仿宋" w:eastAsia="仿宋" w:cs="仿宋"/>
          <w:b w:val="0"/>
          <w:bCs/>
          <w:sz w:val="32"/>
          <w:szCs w:val="32"/>
          <w:highlight w:val="none"/>
          <w:u w:val="none"/>
          <w:lang w:val="en-US" w:eastAsia="zh-CN"/>
        </w:rPr>
        <w:t>服务支出</w:t>
      </w:r>
      <w:r>
        <w:rPr>
          <w:rFonts w:hint="eastAsia" w:ascii="仿宋" w:hAnsi="仿宋" w:eastAsia="仿宋" w:cs="仿宋"/>
          <w:b w:val="0"/>
          <w:bCs/>
          <w:szCs w:val="32"/>
          <w:highlight w:val="none"/>
          <w:u w:val="none"/>
          <w:lang w:val="en-US" w:eastAsia="zh-CN"/>
        </w:rPr>
        <w:t>48.21</w:t>
      </w:r>
      <w:r>
        <w:rPr>
          <w:rFonts w:hint="eastAsia" w:ascii="仿宋" w:hAnsi="仿宋" w:eastAsia="仿宋" w:cs="仿宋"/>
          <w:bCs/>
          <w:szCs w:val="32"/>
          <w:highlight w:val="none"/>
          <w:u w:val="none"/>
          <w:lang w:val="en-US" w:eastAsia="zh-CN"/>
        </w:rPr>
        <w:t>万元，占100%。</w:t>
      </w:r>
    </w:p>
    <w:p w14:paraId="0E415E40">
      <w:pPr>
        <w:numPr>
          <w:ilvl w:val="0"/>
          <w:numId w:val="0"/>
        </w:numPr>
        <w:bidi w:val="0"/>
        <w:ind w:firstLine="643" w:firstLineChars="200"/>
        <w:rPr>
          <w:rFonts w:hint="eastAsia"/>
          <w:b/>
          <w:bCs/>
          <w:lang w:val="en-US" w:eastAsia="zh-CN"/>
        </w:rPr>
      </w:pPr>
      <w:r>
        <w:rPr>
          <w:rFonts w:hint="eastAsia"/>
          <w:b/>
          <w:bCs/>
          <w:lang w:val="en-US" w:eastAsia="zh-CN"/>
        </w:rPr>
        <w:t>（三）一般公共预算支出情况说明</w:t>
      </w:r>
    </w:p>
    <w:p w14:paraId="52CA016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rPr>
      </w:pPr>
      <w:r>
        <w:rPr>
          <w:rFonts w:hint="eastAsia" w:ascii="仿宋" w:hAnsi="仿宋" w:eastAsia="仿宋" w:cs="仿宋"/>
          <w:sz w:val="32"/>
          <w:szCs w:val="32"/>
          <w:lang w:val="en-US" w:eastAsia="zh-CN"/>
        </w:rPr>
        <w:t>1、一般公共预算支出规模变化</w:t>
      </w:r>
      <w:r>
        <w:rPr>
          <w:rFonts w:hint="eastAsia" w:ascii="仿宋" w:hAnsi="仿宋" w:eastAsia="仿宋" w:cs="仿宋"/>
          <w:bCs/>
          <w:kern w:val="44"/>
          <w:sz w:val="32"/>
          <w:szCs w:val="32"/>
          <w:highlight w:val="none"/>
        </w:rPr>
        <w:t>情况。</w:t>
      </w:r>
    </w:p>
    <w:p w14:paraId="6E80EA0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u w:val="none"/>
        </w:rPr>
      </w:pPr>
      <w:r>
        <w:rPr>
          <w:rFonts w:hint="eastAsia" w:ascii="仿宋" w:hAnsi="仿宋" w:eastAsia="仿宋" w:cs="仿宋"/>
          <w:b w:val="0"/>
          <w:bCs w:val="0"/>
          <w:sz w:val="32"/>
          <w:szCs w:val="32"/>
          <w:u w:val="none"/>
          <w:lang w:val="en-US" w:eastAsia="zh-CN"/>
        </w:rPr>
        <w:t>2026</w:t>
      </w:r>
      <w:r>
        <w:rPr>
          <w:rFonts w:hint="eastAsia" w:ascii="仿宋" w:hAnsi="仿宋" w:eastAsia="仿宋" w:cs="仿宋"/>
          <w:bCs/>
          <w:kern w:val="44"/>
          <w:sz w:val="32"/>
          <w:szCs w:val="32"/>
          <w:highlight w:val="none"/>
          <w:u w:val="none"/>
        </w:rPr>
        <w:t>年度</w:t>
      </w:r>
      <w:r>
        <w:rPr>
          <w:rFonts w:hint="eastAsia" w:ascii="仿宋" w:hAnsi="仿宋" w:eastAsia="仿宋" w:cs="仿宋"/>
          <w:sz w:val="32"/>
          <w:szCs w:val="32"/>
          <w:u w:val="none"/>
          <w:lang w:val="en-US" w:eastAsia="zh-CN"/>
        </w:rPr>
        <w:t>一般公共预算支出</w:t>
      </w:r>
      <w:r>
        <w:rPr>
          <w:rFonts w:hint="eastAsia" w:ascii="仿宋" w:hAnsi="仿宋" w:eastAsia="仿宋" w:cs="仿宋"/>
          <w:bCs/>
          <w:kern w:val="44"/>
          <w:sz w:val="32"/>
          <w:szCs w:val="32"/>
          <w:highlight w:val="none"/>
          <w:u w:val="none"/>
          <w:lang w:val="en-US" w:eastAsia="zh-CN"/>
        </w:rPr>
        <w:t>48.21</w:t>
      </w:r>
      <w:r>
        <w:rPr>
          <w:rFonts w:hint="eastAsia" w:ascii="仿宋" w:hAnsi="仿宋" w:eastAsia="仿宋" w:cs="仿宋"/>
          <w:bCs/>
          <w:kern w:val="44"/>
          <w:sz w:val="32"/>
          <w:szCs w:val="32"/>
          <w:highlight w:val="none"/>
          <w:u w:val="none"/>
        </w:rPr>
        <w:t>万元，与</w:t>
      </w:r>
      <w:r>
        <w:rPr>
          <w:rFonts w:hint="eastAsia" w:ascii="仿宋" w:hAnsi="仿宋" w:eastAsia="仿宋" w:cs="仿宋"/>
          <w:bCs/>
          <w:kern w:val="44"/>
          <w:sz w:val="32"/>
          <w:szCs w:val="32"/>
          <w:highlight w:val="none"/>
          <w:u w:val="none"/>
          <w:lang w:val="en-US" w:eastAsia="zh-CN"/>
        </w:rPr>
        <w:t>上年预算</w:t>
      </w:r>
      <w:r>
        <w:rPr>
          <w:rFonts w:hint="eastAsia" w:ascii="仿宋" w:hAnsi="仿宋" w:eastAsia="仿宋" w:cs="仿宋"/>
          <w:bCs/>
          <w:kern w:val="44"/>
          <w:sz w:val="32"/>
          <w:szCs w:val="32"/>
          <w:highlight w:val="none"/>
          <w:u w:val="none"/>
        </w:rPr>
        <w:t>相比，</w:t>
      </w:r>
      <w:r>
        <w:rPr>
          <w:rFonts w:hint="eastAsia" w:ascii="仿宋" w:hAnsi="仿宋" w:eastAsia="仿宋" w:cs="仿宋"/>
          <w:sz w:val="32"/>
          <w:szCs w:val="32"/>
          <w:u w:val="none"/>
          <w:lang w:val="en-US" w:eastAsia="zh-CN"/>
        </w:rPr>
        <w:t>一般公共预算支出</w:t>
      </w:r>
      <w:r>
        <w:rPr>
          <w:rFonts w:hint="eastAsia" w:ascii="仿宋" w:hAnsi="仿宋" w:eastAsia="仿宋" w:cs="仿宋"/>
          <w:bCs/>
          <w:kern w:val="44"/>
          <w:sz w:val="32"/>
          <w:szCs w:val="32"/>
          <w:highlight w:val="none"/>
          <w:u w:val="none"/>
        </w:rPr>
        <w:t>减少</w:t>
      </w:r>
      <w:r>
        <w:rPr>
          <w:rFonts w:hint="eastAsia" w:ascii="仿宋" w:hAnsi="仿宋" w:eastAsia="仿宋" w:cs="仿宋"/>
          <w:bCs/>
          <w:kern w:val="44"/>
          <w:sz w:val="32"/>
          <w:szCs w:val="32"/>
          <w:highlight w:val="none"/>
          <w:u w:val="none"/>
          <w:lang w:val="en-US" w:eastAsia="zh-CN"/>
        </w:rPr>
        <w:t>13.28</w:t>
      </w:r>
      <w:r>
        <w:rPr>
          <w:rFonts w:hint="eastAsia" w:ascii="仿宋" w:hAnsi="仿宋" w:eastAsia="仿宋" w:cs="仿宋"/>
          <w:bCs/>
          <w:kern w:val="44"/>
          <w:sz w:val="32"/>
          <w:szCs w:val="32"/>
          <w:highlight w:val="none"/>
          <w:u w:val="none"/>
        </w:rPr>
        <w:t>万元，</w:t>
      </w:r>
      <w:r>
        <w:rPr>
          <w:rFonts w:hint="eastAsia" w:ascii="仿宋" w:hAnsi="仿宋" w:eastAsia="仿宋" w:cs="仿宋"/>
          <w:bCs/>
          <w:kern w:val="44"/>
          <w:sz w:val="32"/>
          <w:szCs w:val="32"/>
          <w:highlight w:val="none"/>
          <w:u w:val="none"/>
          <w:lang w:eastAsia="zh-CN"/>
        </w:rPr>
        <w:t>下降</w:t>
      </w:r>
      <w:r>
        <w:rPr>
          <w:rFonts w:hint="eastAsia" w:ascii="仿宋" w:hAnsi="仿宋" w:eastAsia="仿宋" w:cs="仿宋"/>
          <w:bCs/>
          <w:kern w:val="44"/>
          <w:sz w:val="32"/>
          <w:szCs w:val="32"/>
          <w:highlight w:val="none"/>
          <w:u w:val="none"/>
          <w:lang w:val="en-US" w:eastAsia="zh-CN"/>
        </w:rPr>
        <w:t>21.6</w:t>
      </w:r>
      <w:r>
        <w:rPr>
          <w:rFonts w:hint="eastAsia" w:ascii="仿宋" w:hAnsi="仿宋" w:eastAsia="仿宋" w:cs="仿宋"/>
          <w:bCs/>
          <w:kern w:val="44"/>
          <w:sz w:val="32"/>
          <w:szCs w:val="32"/>
          <w:highlight w:val="none"/>
          <w:u w:val="none"/>
        </w:rPr>
        <w:t>%。主要原因</w:t>
      </w:r>
      <w:r>
        <w:rPr>
          <w:rFonts w:hint="eastAsia" w:ascii="仿宋" w:hAnsi="仿宋" w:eastAsia="仿宋" w:cs="仿宋"/>
          <w:bCs/>
          <w:kern w:val="44"/>
          <w:sz w:val="32"/>
          <w:szCs w:val="32"/>
          <w:highlight w:val="none"/>
          <w:u w:val="none"/>
          <w:lang w:eastAsia="zh-CN"/>
        </w:rPr>
        <w:t>：人员变动</w:t>
      </w:r>
      <w:r>
        <w:rPr>
          <w:rFonts w:hint="eastAsia" w:ascii="仿宋" w:hAnsi="仿宋" w:eastAsia="仿宋" w:cs="仿宋"/>
          <w:bCs/>
          <w:kern w:val="44"/>
          <w:sz w:val="32"/>
          <w:szCs w:val="32"/>
          <w:highlight w:val="none"/>
          <w:u w:val="none"/>
        </w:rPr>
        <w:t>。</w:t>
      </w:r>
    </w:p>
    <w:p w14:paraId="20DBA9D4">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u w:val="none"/>
        </w:rPr>
      </w:pPr>
      <w:r>
        <w:rPr>
          <w:rFonts w:hint="eastAsia" w:ascii="仿宋" w:hAnsi="仿宋" w:eastAsia="仿宋" w:cs="仿宋"/>
          <w:sz w:val="32"/>
          <w:szCs w:val="32"/>
          <w:u w:val="none"/>
          <w:lang w:val="en-US" w:eastAsia="zh-CN"/>
        </w:rPr>
        <w:t>2、一般公共预算支出</w:t>
      </w:r>
      <w:r>
        <w:rPr>
          <w:rFonts w:hint="eastAsia" w:ascii="仿宋" w:hAnsi="仿宋" w:eastAsia="仿宋" w:cs="仿宋"/>
          <w:bCs/>
          <w:kern w:val="44"/>
          <w:sz w:val="32"/>
          <w:szCs w:val="32"/>
          <w:highlight w:val="none"/>
          <w:u w:val="none"/>
        </w:rPr>
        <w:t>结构情况。</w:t>
      </w:r>
    </w:p>
    <w:p w14:paraId="5F9891B9">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
          <w:bCs w:val="0"/>
          <w:kern w:val="44"/>
          <w:sz w:val="32"/>
          <w:szCs w:val="32"/>
          <w:highlight w:val="none"/>
          <w:u w:val="none"/>
          <w:lang w:val="en-US" w:eastAsia="zh-CN"/>
        </w:rPr>
      </w:pPr>
      <w:r>
        <w:rPr>
          <w:rFonts w:hint="eastAsia" w:ascii="仿宋" w:hAnsi="仿宋" w:eastAsia="仿宋" w:cs="仿宋"/>
          <w:b w:val="0"/>
          <w:bCs w:val="0"/>
          <w:sz w:val="32"/>
          <w:szCs w:val="32"/>
          <w:u w:val="none"/>
          <w:lang w:val="en-US" w:eastAsia="zh-CN"/>
        </w:rPr>
        <w:t>2026</w:t>
      </w:r>
      <w:r>
        <w:rPr>
          <w:rFonts w:hint="eastAsia" w:ascii="仿宋" w:hAnsi="仿宋" w:eastAsia="仿宋" w:cs="仿宋"/>
          <w:bCs/>
          <w:kern w:val="44"/>
          <w:sz w:val="32"/>
          <w:szCs w:val="32"/>
          <w:highlight w:val="none"/>
          <w:u w:val="none"/>
        </w:rPr>
        <w:t>年度</w:t>
      </w:r>
      <w:r>
        <w:rPr>
          <w:rFonts w:hint="eastAsia" w:ascii="仿宋" w:hAnsi="仿宋" w:eastAsia="仿宋" w:cs="仿宋"/>
          <w:sz w:val="32"/>
          <w:szCs w:val="32"/>
          <w:u w:val="none"/>
          <w:lang w:val="en-US" w:eastAsia="zh-CN"/>
        </w:rPr>
        <w:t>一般公共预算</w:t>
      </w:r>
      <w:r>
        <w:rPr>
          <w:rFonts w:hint="eastAsia" w:ascii="仿宋" w:hAnsi="仿宋" w:eastAsia="仿宋" w:cs="仿宋"/>
          <w:bCs/>
          <w:kern w:val="44"/>
          <w:sz w:val="32"/>
          <w:szCs w:val="32"/>
          <w:highlight w:val="none"/>
          <w:u w:val="none"/>
        </w:rPr>
        <w:t>支出</w:t>
      </w:r>
      <w:r>
        <w:rPr>
          <w:rFonts w:hint="eastAsia" w:ascii="仿宋" w:hAnsi="仿宋" w:eastAsia="仿宋" w:cs="仿宋"/>
          <w:bCs/>
          <w:kern w:val="44"/>
          <w:sz w:val="32"/>
          <w:szCs w:val="32"/>
          <w:highlight w:val="none"/>
          <w:u w:val="none"/>
          <w:lang w:val="en-US" w:eastAsia="zh-CN"/>
        </w:rPr>
        <w:t>48.21</w:t>
      </w:r>
      <w:r>
        <w:rPr>
          <w:rFonts w:hint="eastAsia" w:ascii="仿宋" w:hAnsi="仿宋" w:eastAsia="仿宋" w:cs="仿宋"/>
          <w:bCs/>
          <w:kern w:val="44"/>
          <w:sz w:val="32"/>
          <w:szCs w:val="32"/>
          <w:highlight w:val="none"/>
          <w:u w:val="none"/>
        </w:rPr>
        <w:t>万元，主要用于以下方面：一般公共服务支出</w:t>
      </w:r>
      <w:r>
        <w:rPr>
          <w:rFonts w:hint="eastAsia" w:ascii="仿宋" w:hAnsi="仿宋" w:eastAsia="仿宋" w:cs="仿宋"/>
          <w:bCs/>
          <w:kern w:val="44"/>
          <w:sz w:val="32"/>
          <w:szCs w:val="32"/>
          <w:highlight w:val="none"/>
          <w:u w:val="none"/>
          <w:lang w:eastAsia="zh-CN"/>
        </w:rPr>
        <w:t>（</w:t>
      </w:r>
      <w:r>
        <w:rPr>
          <w:rFonts w:hint="eastAsia" w:ascii="仿宋" w:hAnsi="仿宋" w:eastAsia="仿宋" w:cs="仿宋"/>
          <w:bCs/>
          <w:kern w:val="44"/>
          <w:sz w:val="32"/>
          <w:szCs w:val="32"/>
          <w:highlight w:val="none"/>
          <w:u w:val="none"/>
          <w:lang w:val="en-US" w:eastAsia="zh-CN"/>
        </w:rPr>
        <w:t>类）48.21</w:t>
      </w:r>
      <w:r>
        <w:rPr>
          <w:rFonts w:hint="eastAsia" w:ascii="仿宋" w:hAnsi="仿宋" w:eastAsia="仿宋" w:cs="仿宋"/>
          <w:bCs/>
          <w:kern w:val="44"/>
          <w:sz w:val="32"/>
          <w:szCs w:val="32"/>
          <w:highlight w:val="none"/>
          <w:u w:val="none"/>
        </w:rPr>
        <w:t>万元，占</w:t>
      </w:r>
      <w:r>
        <w:rPr>
          <w:rFonts w:hint="eastAsia" w:ascii="仿宋" w:hAnsi="仿宋" w:eastAsia="仿宋" w:cs="仿宋"/>
          <w:bCs/>
          <w:kern w:val="44"/>
          <w:sz w:val="32"/>
          <w:szCs w:val="32"/>
          <w:highlight w:val="none"/>
          <w:u w:val="none"/>
          <w:lang w:val="en-US" w:eastAsia="zh-CN"/>
        </w:rPr>
        <w:t>100</w:t>
      </w:r>
      <w:r>
        <w:rPr>
          <w:rFonts w:hint="eastAsia" w:ascii="仿宋" w:hAnsi="仿宋" w:eastAsia="仿宋" w:cs="仿宋"/>
          <w:bCs/>
          <w:kern w:val="44"/>
          <w:sz w:val="32"/>
          <w:szCs w:val="32"/>
          <w:highlight w:val="none"/>
          <w:u w:val="none"/>
        </w:rPr>
        <w:t>%</w:t>
      </w:r>
      <w:r>
        <w:rPr>
          <w:rFonts w:hint="eastAsia" w:ascii="仿宋" w:hAnsi="仿宋" w:eastAsia="仿宋" w:cs="仿宋"/>
          <w:bCs/>
          <w:kern w:val="44"/>
          <w:sz w:val="32"/>
          <w:szCs w:val="32"/>
          <w:highlight w:val="none"/>
          <w:u w:val="none"/>
          <w:lang w:eastAsia="zh-CN"/>
        </w:rPr>
        <w:t>。</w:t>
      </w:r>
    </w:p>
    <w:p w14:paraId="07BDF5C8">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none"/>
          <w:u w:val="none"/>
        </w:rPr>
      </w:pPr>
      <w:r>
        <w:rPr>
          <w:rFonts w:hint="eastAsia" w:ascii="仿宋" w:hAnsi="仿宋" w:eastAsia="仿宋" w:cs="仿宋"/>
          <w:sz w:val="32"/>
          <w:szCs w:val="32"/>
          <w:u w:val="none"/>
          <w:lang w:val="en-US" w:eastAsia="zh-CN"/>
        </w:rPr>
        <w:t>3、一般公共预算支出</w:t>
      </w:r>
      <w:r>
        <w:rPr>
          <w:rFonts w:hint="eastAsia" w:ascii="仿宋" w:hAnsi="仿宋" w:eastAsia="仿宋" w:cs="仿宋"/>
          <w:bCs/>
          <w:kern w:val="44"/>
          <w:sz w:val="32"/>
          <w:szCs w:val="32"/>
          <w:highlight w:val="none"/>
          <w:u w:val="none"/>
        </w:rPr>
        <w:t>具体</w:t>
      </w:r>
      <w:r>
        <w:rPr>
          <w:rFonts w:hint="eastAsia" w:ascii="仿宋" w:hAnsi="仿宋" w:eastAsia="仿宋" w:cs="仿宋"/>
          <w:bCs/>
          <w:kern w:val="44"/>
          <w:sz w:val="32"/>
          <w:szCs w:val="32"/>
          <w:highlight w:val="none"/>
          <w:u w:val="none"/>
          <w:lang w:val="en-US" w:eastAsia="zh-CN"/>
        </w:rPr>
        <w:t>使用</w:t>
      </w:r>
      <w:r>
        <w:rPr>
          <w:rFonts w:hint="eastAsia" w:ascii="仿宋" w:hAnsi="仿宋" w:eastAsia="仿宋" w:cs="仿宋"/>
          <w:bCs/>
          <w:kern w:val="44"/>
          <w:sz w:val="32"/>
          <w:szCs w:val="32"/>
          <w:highlight w:val="none"/>
          <w:u w:val="none"/>
        </w:rPr>
        <w:t>情况。</w:t>
      </w:r>
    </w:p>
    <w:p w14:paraId="3134577A">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kern w:val="44"/>
          <w:sz w:val="32"/>
          <w:szCs w:val="32"/>
          <w:highlight w:val="yellow"/>
        </w:rPr>
      </w:pPr>
      <w:r>
        <w:rPr>
          <w:rFonts w:hint="eastAsia" w:ascii="仿宋" w:hAnsi="仿宋" w:eastAsia="仿宋" w:cs="仿宋"/>
          <w:bCs/>
          <w:kern w:val="44"/>
          <w:sz w:val="32"/>
          <w:szCs w:val="32"/>
          <w:highlight w:val="none"/>
          <w:u w:val="none"/>
        </w:rPr>
        <w:t>一般公共服务支出(类)</w:t>
      </w:r>
      <w:r>
        <w:rPr>
          <w:rFonts w:hint="eastAsia" w:ascii="仿宋" w:hAnsi="仿宋" w:eastAsia="仿宋" w:cs="仿宋"/>
          <w:bCs/>
          <w:kern w:val="44"/>
          <w:sz w:val="32"/>
          <w:szCs w:val="32"/>
          <w:highlight w:val="none"/>
          <w:u w:val="none"/>
          <w:lang w:eastAsia="zh-CN"/>
        </w:rPr>
        <w:t>群众团体</w:t>
      </w:r>
      <w:r>
        <w:rPr>
          <w:rFonts w:hint="eastAsia" w:ascii="仿宋" w:hAnsi="仿宋" w:eastAsia="仿宋" w:cs="仿宋"/>
          <w:bCs/>
          <w:kern w:val="44"/>
          <w:sz w:val="32"/>
          <w:szCs w:val="32"/>
          <w:highlight w:val="none"/>
          <w:u w:val="none"/>
          <w:lang w:val="en-US" w:eastAsia="zh-CN"/>
        </w:rPr>
        <w:t>事务（款）行政运行（项）</w:t>
      </w:r>
      <w:r>
        <w:rPr>
          <w:rFonts w:hint="eastAsia" w:ascii="仿宋" w:hAnsi="仿宋" w:eastAsia="仿宋" w:cs="仿宋"/>
          <w:b w:val="0"/>
          <w:bCs w:val="0"/>
          <w:sz w:val="32"/>
          <w:szCs w:val="32"/>
          <w:u w:val="none"/>
          <w:lang w:val="en-US" w:eastAsia="zh-CN"/>
        </w:rPr>
        <w:t>2026</w:t>
      </w:r>
      <w:r>
        <w:rPr>
          <w:rFonts w:hint="eastAsia" w:ascii="仿宋" w:hAnsi="仿宋" w:eastAsia="仿宋" w:cs="仿宋"/>
          <w:bCs/>
          <w:kern w:val="44"/>
          <w:sz w:val="32"/>
          <w:szCs w:val="32"/>
          <w:highlight w:val="none"/>
          <w:u w:val="none"/>
        </w:rPr>
        <w:t>年</w:t>
      </w:r>
      <w:r>
        <w:rPr>
          <w:rFonts w:hint="eastAsia" w:ascii="仿宋" w:hAnsi="仿宋" w:eastAsia="仿宋" w:cs="仿宋"/>
          <w:bCs/>
          <w:kern w:val="44"/>
          <w:sz w:val="32"/>
          <w:szCs w:val="32"/>
          <w:highlight w:val="none"/>
          <w:u w:val="none"/>
          <w:lang w:val="en-US" w:eastAsia="zh-CN"/>
        </w:rPr>
        <w:t>预算数为48.21</w:t>
      </w:r>
      <w:r>
        <w:rPr>
          <w:rFonts w:hint="eastAsia" w:ascii="仿宋" w:hAnsi="仿宋" w:eastAsia="仿宋" w:cs="仿宋"/>
          <w:bCs/>
          <w:kern w:val="44"/>
          <w:sz w:val="32"/>
          <w:szCs w:val="32"/>
          <w:highlight w:val="none"/>
          <w:u w:val="none"/>
        </w:rPr>
        <w:t>万元，</w:t>
      </w:r>
      <w:r>
        <w:rPr>
          <w:rFonts w:hint="eastAsia" w:ascii="仿宋" w:hAnsi="仿宋" w:eastAsia="仿宋" w:cs="仿宋"/>
          <w:bCs/>
          <w:kern w:val="44"/>
          <w:sz w:val="32"/>
          <w:szCs w:val="32"/>
          <w:highlight w:val="none"/>
          <w:u w:val="none"/>
          <w:lang w:val="en-US" w:eastAsia="zh-CN"/>
        </w:rPr>
        <w:t>比上年预算</w:t>
      </w:r>
      <w:r>
        <w:rPr>
          <w:rFonts w:hint="eastAsia" w:ascii="仿宋" w:hAnsi="仿宋" w:eastAsia="仿宋" w:cs="仿宋"/>
          <w:bCs/>
          <w:kern w:val="44"/>
          <w:sz w:val="32"/>
          <w:szCs w:val="32"/>
          <w:highlight w:val="none"/>
          <w:u w:val="none"/>
        </w:rPr>
        <w:t xml:space="preserve">增减少   </w:t>
      </w:r>
      <w:r>
        <w:rPr>
          <w:rFonts w:hint="eastAsia" w:ascii="仿宋" w:hAnsi="仿宋" w:eastAsia="仿宋" w:cs="仿宋"/>
          <w:bCs/>
          <w:kern w:val="44"/>
          <w:sz w:val="32"/>
          <w:szCs w:val="32"/>
          <w:highlight w:val="none"/>
          <w:u w:val="none"/>
          <w:lang w:val="en-US" w:eastAsia="zh-CN"/>
        </w:rPr>
        <w:t>13.28</w:t>
      </w:r>
      <w:r>
        <w:rPr>
          <w:rFonts w:hint="eastAsia" w:ascii="仿宋" w:hAnsi="仿宋" w:eastAsia="仿宋" w:cs="仿宋"/>
          <w:bCs/>
          <w:kern w:val="44"/>
          <w:sz w:val="32"/>
          <w:szCs w:val="32"/>
          <w:highlight w:val="none"/>
          <w:u w:val="none"/>
        </w:rPr>
        <w:t>万元，</w:t>
      </w:r>
      <w:r>
        <w:rPr>
          <w:rFonts w:hint="eastAsia" w:ascii="仿宋" w:hAnsi="仿宋" w:eastAsia="仿宋" w:cs="仿宋"/>
          <w:bCs/>
          <w:kern w:val="44"/>
          <w:sz w:val="32"/>
          <w:szCs w:val="32"/>
          <w:highlight w:val="none"/>
          <w:u w:val="none"/>
          <w:lang w:eastAsia="zh-CN"/>
        </w:rPr>
        <w:t>下降</w:t>
      </w:r>
      <w:r>
        <w:rPr>
          <w:rFonts w:hint="eastAsia" w:ascii="仿宋" w:hAnsi="仿宋" w:eastAsia="仿宋" w:cs="仿宋"/>
          <w:bCs/>
          <w:kern w:val="44"/>
          <w:sz w:val="32"/>
          <w:szCs w:val="32"/>
          <w:highlight w:val="none"/>
          <w:u w:val="none"/>
          <w:lang w:val="en-US" w:eastAsia="zh-CN"/>
        </w:rPr>
        <w:t>21.6</w:t>
      </w:r>
      <w:r>
        <w:rPr>
          <w:rFonts w:hint="eastAsia" w:ascii="仿宋" w:hAnsi="仿宋" w:eastAsia="仿宋" w:cs="仿宋"/>
          <w:bCs/>
          <w:kern w:val="44"/>
          <w:sz w:val="32"/>
          <w:szCs w:val="32"/>
          <w:highlight w:val="none"/>
          <w:u w:val="none"/>
        </w:rPr>
        <w:t>%。</w:t>
      </w:r>
      <w:r>
        <w:rPr>
          <w:rFonts w:hint="eastAsia" w:ascii="仿宋" w:hAnsi="仿宋" w:eastAsia="仿宋" w:cs="仿宋"/>
          <w:bCs/>
          <w:kern w:val="44"/>
          <w:sz w:val="32"/>
          <w:szCs w:val="32"/>
          <w:highlight w:val="none"/>
        </w:rPr>
        <w:t>主要原因是</w:t>
      </w:r>
      <w:r>
        <w:rPr>
          <w:rFonts w:hint="eastAsia" w:ascii="仿宋" w:hAnsi="仿宋" w:eastAsia="仿宋" w:cs="仿宋"/>
          <w:b w:val="0"/>
          <w:bCs w:val="0"/>
          <w:sz w:val="32"/>
          <w:szCs w:val="32"/>
          <w:lang w:val="en-US" w:eastAsia="zh-CN"/>
        </w:rPr>
        <w:t>人员变动</w:t>
      </w:r>
      <w:r>
        <w:rPr>
          <w:rFonts w:hint="eastAsia" w:ascii="仿宋" w:hAnsi="仿宋" w:eastAsia="仿宋" w:cs="仿宋"/>
          <w:bCs/>
          <w:kern w:val="44"/>
          <w:sz w:val="32"/>
          <w:szCs w:val="32"/>
          <w:highlight w:val="none"/>
        </w:rPr>
        <w:t>。</w:t>
      </w:r>
    </w:p>
    <w:p w14:paraId="04AF7E4B">
      <w:pPr>
        <w:bidi w:val="0"/>
        <w:ind w:firstLine="643" w:firstLineChars="200"/>
        <w:rPr>
          <w:rFonts w:hint="eastAsia"/>
          <w:b/>
          <w:bCs/>
          <w:lang w:val="en-US" w:eastAsia="zh-CN"/>
        </w:rPr>
      </w:pPr>
      <w:r>
        <w:rPr>
          <w:rFonts w:hint="eastAsia"/>
          <w:b/>
          <w:bCs/>
          <w:lang w:val="en-US" w:eastAsia="zh-CN"/>
        </w:rPr>
        <w:t>（四）一般公共预算基本支出情况说明</w:t>
      </w:r>
    </w:p>
    <w:p w14:paraId="40EFB048">
      <w:pPr>
        <w:bidi w:val="0"/>
        <w:ind w:firstLine="640" w:firstLineChars="200"/>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2026</w:t>
      </w:r>
      <w:r>
        <w:rPr>
          <w:rFonts w:hint="eastAsia" w:ascii="仿宋" w:hAnsi="仿宋" w:eastAsia="仿宋" w:cs="仿宋"/>
          <w:sz w:val="32"/>
          <w:szCs w:val="32"/>
          <w:u w:val="none"/>
          <w:lang w:val="en-US" w:eastAsia="zh-CN"/>
        </w:rPr>
        <w:t>年度一般公共预算基本支出 48.21万元，其中：</w:t>
      </w:r>
    </w:p>
    <w:p w14:paraId="6B850F5A">
      <w:pPr>
        <w:bidi w:val="0"/>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人员经费45.68万元，主要包括：基本工资</w:t>
      </w:r>
      <w:r>
        <w:rPr>
          <w:rFonts w:hint="eastAsia" w:ascii="仿宋" w:hAnsi="仿宋" w:eastAsia="仿宋" w:cs="仿宋"/>
          <w:bCs/>
          <w:kern w:val="44"/>
          <w:sz w:val="32"/>
          <w:szCs w:val="32"/>
          <w:highlight w:val="none"/>
          <w:u w:val="none"/>
          <w:lang w:val="en-US" w:eastAsia="zh-CN"/>
        </w:rPr>
        <w:t>6.65</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、津贴补贴</w:t>
      </w:r>
      <w:r>
        <w:rPr>
          <w:rFonts w:hint="eastAsia" w:ascii="仿宋" w:hAnsi="仿宋" w:eastAsia="仿宋" w:cs="仿宋"/>
          <w:bCs/>
          <w:kern w:val="44"/>
          <w:sz w:val="32"/>
          <w:szCs w:val="32"/>
          <w:highlight w:val="none"/>
          <w:u w:val="none"/>
          <w:lang w:val="en-US" w:eastAsia="zh-CN"/>
        </w:rPr>
        <w:t>5.1</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、奖金</w:t>
      </w:r>
      <w:r>
        <w:rPr>
          <w:rFonts w:hint="eastAsia" w:ascii="仿宋" w:hAnsi="仿宋" w:eastAsia="仿宋" w:cs="仿宋"/>
          <w:bCs/>
          <w:kern w:val="44"/>
          <w:sz w:val="32"/>
          <w:szCs w:val="32"/>
          <w:highlight w:val="none"/>
          <w:u w:val="none"/>
          <w:lang w:val="en-US" w:eastAsia="zh-CN"/>
        </w:rPr>
        <w:t>6.73</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、机关事业单位基本养老保险缴费</w:t>
      </w:r>
      <w:r>
        <w:rPr>
          <w:rFonts w:hint="eastAsia" w:ascii="仿宋" w:hAnsi="仿宋" w:eastAsia="仿宋" w:cs="仿宋"/>
          <w:bCs/>
          <w:kern w:val="44"/>
          <w:sz w:val="32"/>
          <w:szCs w:val="32"/>
          <w:highlight w:val="none"/>
          <w:u w:val="none"/>
          <w:lang w:val="en-US" w:eastAsia="zh-CN"/>
        </w:rPr>
        <w:t>2.3</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、职业年金缴费</w:t>
      </w:r>
      <w:r>
        <w:rPr>
          <w:rFonts w:hint="eastAsia" w:ascii="仿宋" w:hAnsi="仿宋" w:eastAsia="仿宋" w:cs="仿宋"/>
          <w:bCs/>
          <w:kern w:val="44"/>
          <w:sz w:val="32"/>
          <w:szCs w:val="32"/>
          <w:highlight w:val="none"/>
          <w:u w:val="none"/>
          <w:lang w:val="en-US" w:eastAsia="zh-CN"/>
        </w:rPr>
        <w:t>1.15</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、职工基本医疗保险缴费</w:t>
      </w:r>
      <w:r>
        <w:rPr>
          <w:rFonts w:hint="eastAsia" w:ascii="仿宋" w:hAnsi="仿宋" w:eastAsia="仿宋" w:cs="仿宋"/>
          <w:bCs/>
          <w:kern w:val="44"/>
          <w:sz w:val="32"/>
          <w:szCs w:val="32"/>
          <w:highlight w:val="none"/>
          <w:u w:val="none"/>
          <w:lang w:val="en-US" w:eastAsia="zh-CN"/>
        </w:rPr>
        <w:t>2.49</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、其他社会保障缴费</w:t>
      </w:r>
      <w:r>
        <w:rPr>
          <w:rFonts w:hint="eastAsia" w:ascii="仿宋" w:hAnsi="仿宋" w:eastAsia="仿宋" w:cs="仿宋"/>
          <w:bCs/>
          <w:kern w:val="44"/>
          <w:sz w:val="32"/>
          <w:szCs w:val="32"/>
          <w:highlight w:val="none"/>
          <w:u w:val="none"/>
          <w:lang w:val="en-US" w:eastAsia="zh-CN"/>
        </w:rPr>
        <w:t>0.17</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、住房公积金</w:t>
      </w:r>
      <w:r>
        <w:rPr>
          <w:rFonts w:hint="eastAsia" w:ascii="仿宋" w:hAnsi="仿宋" w:eastAsia="仿宋" w:cs="仿宋"/>
          <w:bCs/>
          <w:kern w:val="44"/>
          <w:sz w:val="32"/>
          <w:szCs w:val="32"/>
          <w:highlight w:val="none"/>
          <w:u w:val="none"/>
          <w:lang w:val="en-US" w:eastAsia="zh-CN"/>
        </w:rPr>
        <w:t>2.22</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、退休费</w:t>
      </w:r>
      <w:r>
        <w:rPr>
          <w:rFonts w:hint="eastAsia" w:ascii="仿宋" w:hAnsi="仿宋" w:eastAsia="仿宋" w:cs="仿宋"/>
          <w:bCs/>
          <w:kern w:val="44"/>
          <w:sz w:val="32"/>
          <w:szCs w:val="32"/>
          <w:highlight w:val="none"/>
          <w:u w:val="none"/>
          <w:lang w:val="en-US" w:eastAsia="zh-CN"/>
        </w:rPr>
        <w:t>16.21</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、医疗费补助</w:t>
      </w:r>
      <w:r>
        <w:rPr>
          <w:rFonts w:hint="eastAsia" w:ascii="仿宋" w:hAnsi="仿宋" w:eastAsia="仿宋" w:cs="仿宋"/>
          <w:bCs/>
          <w:kern w:val="44"/>
          <w:sz w:val="32"/>
          <w:szCs w:val="32"/>
          <w:highlight w:val="none"/>
          <w:u w:val="none"/>
          <w:lang w:val="en-US" w:eastAsia="zh-CN"/>
        </w:rPr>
        <w:t>2.66</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w:t>
      </w:r>
    </w:p>
    <w:p w14:paraId="20D240C0">
      <w:pPr>
        <w:bidi w:val="0"/>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公用经费2.53万元，主要包括：办公费</w:t>
      </w:r>
      <w:r>
        <w:rPr>
          <w:rFonts w:hint="eastAsia" w:ascii="仿宋" w:hAnsi="仿宋" w:eastAsia="仿宋" w:cs="仿宋"/>
          <w:bCs/>
          <w:kern w:val="44"/>
          <w:sz w:val="32"/>
          <w:szCs w:val="32"/>
          <w:highlight w:val="none"/>
          <w:u w:val="none"/>
          <w:lang w:val="en-US" w:eastAsia="zh-CN"/>
        </w:rPr>
        <w:t>1.2</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、工会经费</w:t>
      </w:r>
      <w:r>
        <w:rPr>
          <w:rFonts w:hint="eastAsia" w:ascii="仿宋" w:hAnsi="仿宋" w:eastAsia="仿宋" w:cs="仿宋"/>
          <w:bCs/>
          <w:kern w:val="44"/>
          <w:sz w:val="32"/>
          <w:szCs w:val="32"/>
          <w:highlight w:val="none"/>
          <w:u w:val="none"/>
          <w:lang w:val="en-US" w:eastAsia="zh-CN"/>
        </w:rPr>
        <w:t>0.37</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、其他商品和服务支出</w:t>
      </w:r>
      <w:r>
        <w:rPr>
          <w:rFonts w:hint="eastAsia" w:ascii="仿宋" w:hAnsi="仿宋" w:eastAsia="仿宋" w:cs="仿宋"/>
          <w:bCs/>
          <w:kern w:val="44"/>
          <w:sz w:val="32"/>
          <w:szCs w:val="32"/>
          <w:highlight w:val="none"/>
          <w:u w:val="none"/>
          <w:lang w:val="en-US" w:eastAsia="zh-CN"/>
        </w:rPr>
        <w:t>0.96</w:t>
      </w:r>
      <w:r>
        <w:rPr>
          <w:rFonts w:hint="eastAsia" w:ascii="仿宋" w:hAnsi="仿宋" w:eastAsia="仿宋" w:cs="仿宋"/>
          <w:bCs/>
          <w:kern w:val="44"/>
          <w:sz w:val="32"/>
          <w:szCs w:val="32"/>
          <w:highlight w:val="none"/>
          <w:u w:val="none"/>
        </w:rPr>
        <w:t>万元</w:t>
      </w:r>
      <w:r>
        <w:rPr>
          <w:rFonts w:hint="eastAsia" w:ascii="仿宋" w:hAnsi="仿宋" w:eastAsia="仿宋" w:cs="仿宋"/>
          <w:sz w:val="32"/>
          <w:szCs w:val="32"/>
          <w:u w:val="none"/>
          <w:lang w:val="en-US" w:eastAsia="zh-CN"/>
        </w:rPr>
        <w:t>。</w:t>
      </w:r>
    </w:p>
    <w:p w14:paraId="39F43A3F">
      <w:pPr>
        <w:numPr>
          <w:ilvl w:val="0"/>
          <w:numId w:val="0"/>
        </w:numPr>
        <w:bidi w:val="0"/>
        <w:ind w:firstLine="643" w:firstLineChars="200"/>
        <w:rPr>
          <w:rFonts w:hint="eastAsia" w:ascii="仿宋_GB2312" w:hAnsi="仿宋_GB2312" w:eastAsia="仿宋_GB2312" w:cs="仿宋_GB2312"/>
          <w:b/>
          <w:bCs/>
          <w:sz w:val="32"/>
          <w:szCs w:val="32"/>
          <w:lang w:val="en-US" w:eastAsia="zh-CN"/>
        </w:rPr>
      </w:pPr>
      <w:r>
        <w:rPr>
          <w:rFonts w:hint="eastAsia"/>
          <w:b/>
          <w:bCs/>
          <w:lang w:val="en-US" w:eastAsia="zh-CN"/>
        </w:rPr>
        <w:t xml:space="preserve">（五）政府性基金预算支出情况说明 </w:t>
      </w:r>
    </w:p>
    <w:p w14:paraId="0F5FC4D8">
      <w:pPr>
        <w:ind w:firstLine="640"/>
        <w:jc w:val="both"/>
        <w:rPr>
          <w:rFonts w:hint="eastAsia" w:ascii="仿宋" w:hAnsi="仿宋" w:eastAsia="仿宋" w:cs="仿宋"/>
          <w:b w:val="0"/>
          <w:bCs w:val="0"/>
          <w:color w:val="auto"/>
          <w:lang w:val="en-US" w:eastAsia="zh-CN"/>
        </w:rPr>
      </w:pPr>
      <w:r>
        <w:rPr>
          <w:rFonts w:hint="eastAsia" w:ascii="仿宋" w:hAnsi="仿宋" w:eastAsia="仿宋" w:cs="仿宋"/>
          <w:b w:val="0"/>
          <w:bCs w:val="0"/>
          <w:color w:val="auto"/>
          <w:sz w:val="32"/>
          <w:szCs w:val="32"/>
          <w:highlight w:val="none"/>
          <w:lang w:val="en-US" w:eastAsia="zh-CN"/>
        </w:rPr>
        <w:t>2026年本部门预算中没有使用政府性基金预算拨款安排的支出，故无此项预算，与上年一致。</w:t>
      </w:r>
    </w:p>
    <w:p w14:paraId="7A782573">
      <w:pPr>
        <w:numPr>
          <w:ilvl w:val="0"/>
          <w:numId w:val="0"/>
        </w:numPr>
        <w:bidi w:val="0"/>
        <w:ind w:firstLine="643" w:firstLineChars="200"/>
        <w:rPr>
          <w:rFonts w:hint="eastAsia"/>
          <w:b/>
          <w:bCs/>
          <w:lang w:val="en-US" w:eastAsia="zh-CN"/>
        </w:rPr>
      </w:pPr>
      <w:r>
        <w:rPr>
          <w:rFonts w:hint="eastAsia"/>
          <w:b/>
          <w:bCs/>
          <w:lang w:val="en-US" w:eastAsia="zh-CN"/>
        </w:rPr>
        <w:t>（六）国有资本经营预算支出情况说明</w:t>
      </w:r>
    </w:p>
    <w:p w14:paraId="1D0EB46C">
      <w:pPr>
        <w:ind w:firstLine="640"/>
        <w:jc w:val="both"/>
        <w:rPr>
          <w:rFonts w:hint="eastAsia" w:ascii="仿宋" w:hAnsi="仿宋" w:eastAsia="仿宋" w:cs="仿宋"/>
          <w:b/>
          <w:bCs/>
          <w:color w:val="auto"/>
          <w:lang w:val="en-US" w:eastAsia="zh-CN"/>
        </w:rPr>
      </w:pPr>
      <w:r>
        <w:rPr>
          <w:rFonts w:hint="eastAsia" w:ascii="仿宋" w:hAnsi="仿宋" w:eastAsia="仿宋" w:cs="仿宋"/>
          <w:sz w:val="32"/>
          <w:szCs w:val="32"/>
          <w:lang w:val="en-US" w:eastAsia="zh-CN"/>
        </w:rPr>
        <w:t>2026年本部门预算中没有使用国有资本经营预算拨款安排的支出，故无此项预算，与上年一致。</w:t>
      </w:r>
    </w:p>
    <w:p w14:paraId="3E7F2298">
      <w:pPr>
        <w:numPr>
          <w:ilvl w:val="0"/>
          <w:numId w:val="0"/>
        </w:numPr>
        <w:bidi w:val="0"/>
        <w:ind w:firstLine="643" w:firstLineChars="200"/>
        <w:rPr>
          <w:rFonts w:hint="eastAsia"/>
          <w:b/>
          <w:bCs/>
          <w:lang w:val="en-US" w:eastAsia="zh-CN"/>
        </w:rPr>
      </w:pPr>
      <w:r>
        <w:rPr>
          <w:rFonts w:hint="eastAsia"/>
          <w:b/>
          <w:bCs/>
          <w:lang w:val="en-US" w:eastAsia="zh-CN"/>
        </w:rPr>
        <w:t>（七）项目支出预算情况说明</w:t>
      </w:r>
    </w:p>
    <w:p w14:paraId="4DEE0AF4">
      <w:pPr>
        <w:keepNext w:val="0"/>
        <w:keepLines w:val="0"/>
        <w:pageBreakBefore w:val="0"/>
        <w:widowControl w:val="0"/>
        <w:numPr>
          <w:ilvl w:val="0"/>
          <w:numId w:val="0"/>
        </w:numPr>
        <w:kinsoku/>
        <w:wordWrap/>
        <w:overflowPunct/>
        <w:topLinePunct w:val="0"/>
        <w:bidi w:val="0"/>
        <w:spacing w:line="360" w:lineRule="auto"/>
        <w:ind w:firstLine="640" w:firstLineChars="200"/>
        <w:textAlignment w:val="auto"/>
        <w:rPr>
          <w:rFonts w:hint="eastAsia" w:ascii="仿宋" w:hAnsi="仿宋" w:eastAsia="仿宋" w:cs="仿宋"/>
          <w:b/>
          <w:bCs/>
          <w:sz w:val="32"/>
          <w:szCs w:val="32"/>
          <w:u w:val="none"/>
          <w:lang w:val="en-US" w:eastAsia="zh-CN"/>
        </w:rPr>
      </w:pPr>
      <w:r>
        <w:rPr>
          <w:rFonts w:hint="eastAsia" w:ascii="仿宋" w:hAnsi="仿宋" w:eastAsia="仿宋" w:cs="仿宋"/>
          <w:sz w:val="32"/>
          <w:szCs w:val="32"/>
          <w:lang w:val="en-US" w:eastAsia="zh-CN"/>
        </w:rPr>
        <w:t>2026年度预算共安排项目支出0万元，当年项目支出预算与上年对比无增减变化，与上年预算持平。</w:t>
      </w:r>
    </w:p>
    <w:p w14:paraId="65DE7B37">
      <w:pPr>
        <w:adjustRightInd w:val="0"/>
        <w:snapToGrid w:val="0"/>
        <w:spacing w:line="580" w:lineRule="atLeast"/>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第四部分  机关运行经费安排情况说明</w:t>
      </w:r>
    </w:p>
    <w:p w14:paraId="5FC8DDFC">
      <w:pPr>
        <w:adjustRightInd w:val="0"/>
        <w:snapToGrid w:val="0"/>
        <w:spacing w:line="580" w:lineRule="atLeast"/>
        <w:ind w:firstLine="640" w:firstLineChars="200"/>
        <w:rPr>
          <w:rFonts w:hint="eastAsia" w:ascii="仿宋" w:hAnsi="仿宋" w:eastAsia="仿宋" w:cs="仿宋"/>
          <w:u w:val="none"/>
          <w:lang w:val="en-US" w:eastAsia="zh-CN"/>
        </w:rPr>
      </w:pPr>
      <w:r>
        <w:rPr>
          <w:rFonts w:hint="eastAsia" w:ascii="仿宋" w:hAnsi="仿宋" w:eastAsia="仿宋" w:cs="仿宋"/>
          <w:b w:val="0"/>
          <w:bCs w:val="0"/>
          <w:sz w:val="32"/>
          <w:szCs w:val="32"/>
          <w:u w:val="none"/>
          <w:lang w:val="en-US" w:eastAsia="zh-CN"/>
        </w:rPr>
        <w:t>2026</w:t>
      </w:r>
      <w:r>
        <w:rPr>
          <w:rFonts w:hint="eastAsia" w:ascii="仿宋" w:hAnsi="仿宋" w:eastAsia="仿宋" w:cs="仿宋"/>
          <w:u w:val="none"/>
          <w:lang w:val="en-US" w:eastAsia="zh-CN"/>
        </w:rPr>
        <w:t>年度机关运行经费机关运行经费预算总额为      2.53万元，比上年减少</w:t>
      </w:r>
      <w:r>
        <w:rPr>
          <w:rFonts w:hint="eastAsia" w:ascii="仿宋" w:hAnsi="仿宋" w:eastAsia="仿宋" w:cs="仿宋"/>
          <w:bCs/>
          <w:kern w:val="44"/>
          <w:sz w:val="32"/>
          <w:szCs w:val="32"/>
          <w:highlight w:val="none"/>
          <w:u w:val="none"/>
          <w:lang w:val="en-US" w:eastAsia="zh-CN"/>
        </w:rPr>
        <w:t>2.36</w:t>
      </w:r>
      <w:r>
        <w:rPr>
          <w:rFonts w:hint="eastAsia" w:ascii="仿宋" w:hAnsi="仿宋" w:eastAsia="仿宋" w:cs="仿宋"/>
          <w:u w:val="none"/>
          <w:lang w:val="en-US" w:eastAsia="zh-CN"/>
        </w:rPr>
        <w:t>万元，下降</w:t>
      </w:r>
      <w:r>
        <w:rPr>
          <w:rFonts w:hint="eastAsia" w:ascii="仿宋" w:hAnsi="仿宋" w:eastAsia="仿宋" w:cs="仿宋"/>
          <w:bCs/>
          <w:kern w:val="44"/>
          <w:sz w:val="32"/>
          <w:szCs w:val="32"/>
          <w:highlight w:val="none"/>
          <w:u w:val="none"/>
          <w:lang w:val="en-US" w:eastAsia="zh-CN"/>
        </w:rPr>
        <w:t>48.26</w:t>
      </w:r>
      <w:r>
        <w:rPr>
          <w:rFonts w:hint="eastAsia" w:ascii="仿宋" w:hAnsi="仿宋" w:eastAsia="仿宋" w:cs="仿宋"/>
          <w:u w:val="none"/>
          <w:lang w:val="en-US" w:eastAsia="zh-CN"/>
        </w:rPr>
        <w:t>%，减少原因主要是：</w:t>
      </w:r>
      <w:r>
        <w:rPr>
          <w:rFonts w:hint="eastAsia" w:ascii="仿宋" w:hAnsi="仿宋" w:cs="仿宋"/>
          <w:u w:val="none"/>
          <w:lang w:val="en-US" w:eastAsia="zh-CN"/>
        </w:rPr>
        <w:t>人员变动</w:t>
      </w:r>
      <w:r>
        <w:rPr>
          <w:rFonts w:hint="eastAsia" w:ascii="仿宋" w:hAnsi="仿宋" w:eastAsia="仿宋" w:cs="仿宋"/>
          <w:u w:val="none"/>
          <w:lang w:val="en-US" w:eastAsia="zh-CN"/>
        </w:rPr>
        <w:t>。</w:t>
      </w:r>
    </w:p>
    <w:p w14:paraId="1596EC1B">
      <w:pPr>
        <w:adjustRightInd w:val="0"/>
        <w:snapToGrid w:val="0"/>
        <w:spacing w:line="580" w:lineRule="atLeast"/>
        <w:ind w:firstLine="640" w:firstLineChars="200"/>
        <w:rPr>
          <w:rFonts w:hint="eastAsia" w:ascii="仿宋" w:hAnsi="仿宋" w:eastAsia="仿宋" w:cs="仿宋"/>
          <w:b/>
          <w:bCs/>
          <w:sz w:val="32"/>
          <w:szCs w:val="32"/>
          <w:u w:val="none"/>
          <w:lang w:val="en-US" w:eastAsia="zh-CN"/>
        </w:rPr>
      </w:pPr>
      <w:r>
        <w:rPr>
          <w:rFonts w:hint="eastAsia" w:ascii="仿宋" w:hAnsi="仿宋" w:eastAsia="仿宋" w:cs="仿宋"/>
          <w:b w:val="0"/>
          <w:bCs w:val="0"/>
          <w:sz w:val="32"/>
          <w:szCs w:val="32"/>
          <w:u w:val="none"/>
          <w:lang w:val="en-US" w:eastAsia="zh-CN"/>
        </w:rPr>
        <w:t>2026</w:t>
      </w:r>
      <w:r>
        <w:rPr>
          <w:rFonts w:hint="eastAsia" w:ascii="仿宋" w:hAnsi="仿宋" w:eastAsia="仿宋" w:cs="仿宋"/>
          <w:u w:val="none"/>
          <w:lang w:val="en-US" w:eastAsia="zh-CN"/>
        </w:rPr>
        <w:t>年度机关运行经费预算包括：办公费</w:t>
      </w:r>
      <w:r>
        <w:rPr>
          <w:rFonts w:hint="eastAsia" w:ascii="仿宋" w:hAnsi="仿宋" w:eastAsia="仿宋" w:cs="仿宋"/>
          <w:bCs/>
          <w:kern w:val="44"/>
          <w:sz w:val="32"/>
          <w:szCs w:val="32"/>
          <w:highlight w:val="none"/>
          <w:u w:val="none"/>
          <w:lang w:val="en-US" w:eastAsia="zh-CN"/>
        </w:rPr>
        <w:t>1.2</w:t>
      </w:r>
      <w:r>
        <w:rPr>
          <w:rFonts w:hint="eastAsia" w:ascii="仿宋" w:hAnsi="仿宋" w:eastAsia="仿宋" w:cs="仿宋"/>
          <w:u w:val="none"/>
          <w:lang w:val="en-US" w:eastAsia="zh-CN"/>
        </w:rPr>
        <w:t>万元，工会经费</w:t>
      </w:r>
      <w:r>
        <w:rPr>
          <w:rFonts w:hint="eastAsia" w:ascii="仿宋" w:hAnsi="仿宋" w:eastAsia="仿宋" w:cs="仿宋"/>
          <w:bCs/>
          <w:kern w:val="44"/>
          <w:sz w:val="32"/>
          <w:szCs w:val="32"/>
          <w:highlight w:val="none"/>
          <w:u w:val="none"/>
          <w:lang w:val="en-US" w:eastAsia="zh-CN"/>
        </w:rPr>
        <w:t>0.37</w:t>
      </w:r>
      <w:r>
        <w:rPr>
          <w:rFonts w:hint="eastAsia" w:ascii="仿宋" w:hAnsi="仿宋" w:eastAsia="仿宋" w:cs="仿宋"/>
          <w:u w:val="none"/>
          <w:lang w:val="en-US" w:eastAsia="zh-CN"/>
        </w:rPr>
        <w:t>万元，其他商品和服务支出</w:t>
      </w:r>
      <w:r>
        <w:rPr>
          <w:rFonts w:hint="eastAsia" w:ascii="仿宋" w:hAnsi="仿宋" w:eastAsia="仿宋" w:cs="仿宋"/>
          <w:bCs/>
          <w:kern w:val="44"/>
          <w:sz w:val="32"/>
          <w:szCs w:val="32"/>
          <w:highlight w:val="none"/>
          <w:u w:val="none"/>
          <w:lang w:val="en-US" w:eastAsia="zh-CN"/>
        </w:rPr>
        <w:t>0.96</w:t>
      </w:r>
      <w:r>
        <w:rPr>
          <w:rFonts w:hint="eastAsia" w:ascii="仿宋" w:hAnsi="仿宋" w:eastAsia="仿宋" w:cs="仿宋"/>
          <w:u w:val="none"/>
          <w:lang w:val="en-US" w:eastAsia="zh-CN"/>
        </w:rPr>
        <w:t>万元。</w:t>
      </w:r>
    </w:p>
    <w:p w14:paraId="120D3ACB">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643" w:firstLineChars="200"/>
        <w:jc w:val="both"/>
        <w:textAlignment w:val="auto"/>
        <w:outlineLvl w:val="9"/>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 xml:space="preserve">第五部分  一般公共预算“三公”经费支出情况说明 </w:t>
      </w:r>
    </w:p>
    <w:p w14:paraId="74020A59">
      <w:pPr>
        <w:keepNext w:val="0"/>
        <w:keepLines w:val="0"/>
        <w:pageBreakBefore w:val="0"/>
        <w:widowControl w:val="0"/>
        <w:numPr>
          <w:ilvl w:val="0"/>
          <w:numId w:val="0"/>
        </w:numPr>
        <w:kinsoku/>
        <w:wordWrap/>
        <w:overflowPunct/>
        <w:topLinePunct w:val="0"/>
        <w:autoSpaceDE/>
        <w:autoSpaceDN/>
        <w:bidi w:val="0"/>
        <w:spacing w:line="500" w:lineRule="exact"/>
        <w:ind w:left="640" w:leftChars="200" w:right="0" w:rightChars="0" w:firstLine="0" w:firstLineChars="0"/>
        <w:jc w:val="both"/>
        <w:textAlignment w:val="auto"/>
        <w:outlineLvl w:val="9"/>
        <w:rPr>
          <w:rFonts w:hint="default"/>
          <w:b/>
          <w:bCs/>
          <w:lang w:val="en-US" w:eastAsia="zh-CN"/>
        </w:rPr>
      </w:pPr>
      <w:r>
        <w:rPr>
          <w:rFonts w:hint="eastAsia"/>
          <w:b/>
          <w:bCs/>
          <w:lang w:val="en-US" w:eastAsia="zh-CN"/>
        </w:rPr>
        <w:t>（一）一般公共预算“三公”经费支出总体情况说明。</w:t>
      </w:r>
    </w:p>
    <w:p w14:paraId="07FA2D93">
      <w:pPr>
        <w:bidi w:val="0"/>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2025年“三公”经费一般公共预算0 万元，与上年对比无增减变化，与上年预算持平。主要原因：严格执行中央八项规定和省委六条意见，减少接待次数，严格接待审批程序，合理压缩一般性支出，严格控制“三公”经费支出。</w:t>
      </w:r>
    </w:p>
    <w:p w14:paraId="236CF8BC">
      <w:pPr>
        <w:keepNext w:val="0"/>
        <w:keepLines w:val="0"/>
        <w:pageBreakBefore w:val="0"/>
        <w:widowControl w:val="0"/>
        <w:numPr>
          <w:ilvl w:val="0"/>
          <w:numId w:val="0"/>
        </w:numPr>
        <w:kinsoku/>
        <w:wordWrap/>
        <w:overflowPunct/>
        <w:topLinePunct w:val="0"/>
        <w:autoSpaceDE/>
        <w:autoSpaceDN/>
        <w:bidi w:val="0"/>
        <w:spacing w:line="500" w:lineRule="exact"/>
        <w:ind w:leftChars="200" w:right="0" w:rightChars="0"/>
        <w:jc w:val="both"/>
        <w:textAlignment w:val="auto"/>
        <w:outlineLvl w:val="9"/>
        <w:rPr>
          <w:rFonts w:hint="eastAsia"/>
          <w:b/>
          <w:bCs/>
          <w:lang w:val="en-US" w:eastAsia="zh-CN"/>
        </w:rPr>
      </w:pPr>
      <w:r>
        <w:rPr>
          <w:rFonts w:hint="eastAsia"/>
          <w:b/>
          <w:bCs/>
          <w:lang w:val="en-US" w:eastAsia="zh-CN"/>
        </w:rPr>
        <w:t>（二）一般公共预算“三公”经费支出具体情况说明。</w:t>
      </w:r>
    </w:p>
    <w:p w14:paraId="190212CC">
      <w:pPr>
        <w:bidi w:val="0"/>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1、因公出国(境)费预算0万元，与上年对比无增减变化，与上年预算持平。</w:t>
      </w:r>
    </w:p>
    <w:p w14:paraId="5B200872">
      <w:pPr>
        <w:bidi w:val="0"/>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2、公务用车购置及运行费预算0万元，与上年对比无增减变化，与上年预算持平；</w:t>
      </w:r>
    </w:p>
    <w:p w14:paraId="43ABEE8E">
      <w:pPr>
        <w:bidi w:val="0"/>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(1)公务用车购置费0万元，与上年对比无增减变化，与上年预算持平。</w:t>
      </w:r>
    </w:p>
    <w:p w14:paraId="3269B1BA">
      <w:pPr>
        <w:bidi w:val="0"/>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(2)公务用车运行费0万元，与上年对比无增减变化，与上年预算持平。</w:t>
      </w:r>
    </w:p>
    <w:p w14:paraId="1A42663E">
      <w:pPr>
        <w:bidi w:val="0"/>
        <w:ind w:firstLine="640" w:firstLineChars="200"/>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3、公务接待费预算0万元，与上年对比无增减变化，与上年预算持平。</w:t>
      </w:r>
    </w:p>
    <w:p w14:paraId="381EF93E">
      <w:pPr>
        <w:adjustRightInd w:val="0"/>
        <w:snapToGrid w:val="0"/>
        <w:spacing w:line="580" w:lineRule="atLeast"/>
        <w:ind w:firstLine="643" w:firstLineChars="200"/>
        <w:rPr>
          <w:rFonts w:hint="default"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 xml:space="preserve">第六部分  </w:t>
      </w:r>
      <w:r>
        <w:rPr>
          <w:rFonts w:hint="default" w:ascii="黑体" w:hAnsi="黑体" w:eastAsia="黑体" w:cs="黑体"/>
          <w:b/>
          <w:bCs/>
          <w:sz w:val="32"/>
          <w:szCs w:val="32"/>
          <w:u w:val="none"/>
          <w:lang w:val="en-US" w:eastAsia="zh-CN"/>
        </w:rPr>
        <w:t>政府采购</w:t>
      </w:r>
      <w:r>
        <w:rPr>
          <w:rFonts w:hint="eastAsia" w:ascii="黑体" w:hAnsi="黑体" w:eastAsia="黑体" w:cs="黑体"/>
          <w:b/>
          <w:bCs/>
          <w:sz w:val="32"/>
          <w:szCs w:val="32"/>
          <w:u w:val="none"/>
          <w:lang w:val="en-US" w:eastAsia="zh-CN"/>
        </w:rPr>
        <w:t>安排情况</w:t>
      </w:r>
      <w:r>
        <w:rPr>
          <w:rFonts w:hint="default" w:ascii="黑体" w:hAnsi="黑体" w:eastAsia="黑体" w:cs="黑体"/>
          <w:b/>
          <w:bCs/>
          <w:sz w:val="32"/>
          <w:szCs w:val="32"/>
          <w:u w:val="none"/>
          <w:lang w:val="en-US" w:eastAsia="zh-CN"/>
        </w:rPr>
        <w:t>说明</w:t>
      </w:r>
    </w:p>
    <w:p w14:paraId="1C7B1208">
      <w:pPr>
        <w:ind w:firstLine="640"/>
        <w:jc w:val="both"/>
        <w:rPr>
          <w:rFonts w:hint="default"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2026年本部门单位</w:t>
      </w:r>
      <w:r>
        <w:rPr>
          <w:rFonts w:hint="default" w:ascii="仿宋_GB2312" w:hAnsi="仿宋_GB2312" w:cs="仿宋_GB2312"/>
          <w:b w:val="0"/>
          <w:bCs w:val="0"/>
          <w:color w:val="auto"/>
          <w:sz w:val="32"/>
          <w:szCs w:val="32"/>
          <w:highlight w:val="none"/>
          <w:lang w:val="en-US" w:eastAsia="zh-CN"/>
        </w:rPr>
        <w:t>编制政府采购预算</w:t>
      </w:r>
      <w:r>
        <w:rPr>
          <w:rFonts w:hint="eastAsia" w:ascii="仿宋_GB2312" w:hAnsi="仿宋_GB2312" w:cs="仿宋_GB2312"/>
          <w:b w:val="0"/>
          <w:bCs w:val="0"/>
          <w:color w:val="auto"/>
          <w:sz w:val="32"/>
          <w:szCs w:val="32"/>
          <w:highlight w:val="none"/>
          <w:lang w:val="en-US" w:eastAsia="zh-CN"/>
        </w:rPr>
        <w:t>0万元，与上年对比无增减变化，与上年预算持平。</w:t>
      </w:r>
    </w:p>
    <w:p w14:paraId="62272F7D">
      <w:pPr>
        <w:ind w:firstLine="640"/>
        <w:jc w:val="both"/>
        <w:rPr>
          <w:rFonts w:hint="eastAsia" w:ascii="仿宋_GB2312" w:hAnsi="仿宋_GB2312" w:cs="仿宋_GB2312"/>
          <w:b w:val="0"/>
          <w:bCs w:val="0"/>
          <w:color w:val="auto"/>
          <w:sz w:val="32"/>
          <w:szCs w:val="32"/>
          <w:highlight w:val="none"/>
          <w:lang w:val="en-US" w:eastAsia="zh-CN"/>
        </w:rPr>
      </w:pPr>
      <w:r>
        <w:rPr>
          <w:rFonts w:hint="default" w:ascii="仿宋_GB2312" w:hAnsi="仿宋_GB2312" w:cs="仿宋_GB2312"/>
          <w:b w:val="0"/>
          <w:bCs w:val="0"/>
          <w:color w:val="auto"/>
          <w:sz w:val="32"/>
          <w:szCs w:val="32"/>
          <w:highlight w:val="none"/>
          <w:lang w:val="en-US" w:eastAsia="zh-CN"/>
        </w:rPr>
        <w:t>其中：货物类政府采购预算</w:t>
      </w:r>
      <w:r>
        <w:rPr>
          <w:rFonts w:hint="eastAsia" w:ascii="仿宋_GB2312" w:hAnsi="仿宋_GB2312" w:cs="仿宋_GB2312"/>
          <w:b w:val="0"/>
          <w:bCs w:val="0"/>
          <w:color w:val="auto"/>
          <w:sz w:val="32"/>
          <w:szCs w:val="32"/>
          <w:highlight w:val="none"/>
          <w:lang w:val="en-US" w:eastAsia="zh-CN"/>
        </w:rPr>
        <w:t>0</w:t>
      </w:r>
      <w:r>
        <w:rPr>
          <w:rFonts w:hint="default" w:ascii="仿宋_GB2312" w:hAnsi="仿宋_GB2312" w:cs="仿宋_GB2312"/>
          <w:b w:val="0"/>
          <w:bCs w:val="0"/>
          <w:color w:val="auto"/>
          <w:sz w:val="32"/>
          <w:szCs w:val="32"/>
          <w:highlight w:val="none"/>
          <w:lang w:val="en-US" w:eastAsia="zh-CN"/>
        </w:rPr>
        <w:t>万元，主要是集中采购办公设备、软件、复印纸等支出；工程类政府采购预算</w:t>
      </w:r>
      <w:r>
        <w:rPr>
          <w:rFonts w:hint="eastAsia" w:ascii="仿宋_GB2312" w:hAnsi="仿宋_GB2312" w:cs="仿宋_GB2312"/>
          <w:b w:val="0"/>
          <w:bCs w:val="0"/>
          <w:color w:val="auto"/>
          <w:sz w:val="32"/>
          <w:szCs w:val="32"/>
          <w:highlight w:val="none"/>
          <w:lang w:val="en-US" w:eastAsia="zh-CN"/>
        </w:rPr>
        <w:t>0</w:t>
      </w:r>
      <w:r>
        <w:rPr>
          <w:rFonts w:hint="default" w:ascii="仿宋_GB2312" w:hAnsi="仿宋_GB2312" w:cs="仿宋_GB2312"/>
          <w:b w:val="0"/>
          <w:bCs w:val="0"/>
          <w:color w:val="auto"/>
          <w:sz w:val="32"/>
          <w:szCs w:val="32"/>
          <w:highlight w:val="none"/>
          <w:lang w:val="en-US" w:eastAsia="zh-CN"/>
        </w:rPr>
        <w:t>万元；服务类政府采购预算</w:t>
      </w:r>
      <w:r>
        <w:rPr>
          <w:rFonts w:hint="eastAsia" w:ascii="仿宋_GB2312" w:hAnsi="仿宋_GB2312" w:cs="仿宋_GB2312"/>
          <w:b w:val="0"/>
          <w:bCs w:val="0"/>
          <w:color w:val="auto"/>
          <w:sz w:val="32"/>
          <w:szCs w:val="32"/>
          <w:highlight w:val="none"/>
          <w:lang w:val="en-US" w:eastAsia="zh-CN"/>
        </w:rPr>
        <w:t>0</w:t>
      </w:r>
      <w:r>
        <w:rPr>
          <w:rFonts w:hint="default" w:ascii="仿宋_GB2312" w:hAnsi="仿宋_GB2312" w:cs="仿宋_GB2312"/>
          <w:b w:val="0"/>
          <w:bCs w:val="0"/>
          <w:color w:val="auto"/>
          <w:sz w:val="32"/>
          <w:szCs w:val="32"/>
          <w:highlight w:val="none"/>
          <w:lang w:val="en-US" w:eastAsia="zh-CN"/>
        </w:rPr>
        <w:t>万元，主要是会计、审计、法律咨询、印刷费等支出。</w:t>
      </w:r>
    </w:p>
    <w:p w14:paraId="5B449C5D">
      <w:pPr>
        <w:adjustRightInd w:val="0"/>
        <w:snapToGrid w:val="0"/>
        <w:spacing w:line="580" w:lineRule="atLeast"/>
        <w:ind w:firstLine="643" w:firstLineChars="200"/>
        <w:rPr>
          <w:rFonts w:hint="default"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 xml:space="preserve">第七部分  </w:t>
      </w:r>
      <w:r>
        <w:rPr>
          <w:rFonts w:hint="default" w:ascii="黑体" w:hAnsi="黑体" w:eastAsia="黑体" w:cs="黑体"/>
          <w:b/>
          <w:bCs/>
          <w:sz w:val="32"/>
          <w:szCs w:val="32"/>
          <w:u w:val="none"/>
          <w:lang w:val="en-US" w:eastAsia="zh-CN"/>
        </w:rPr>
        <w:t>国有资产占用情况</w:t>
      </w:r>
      <w:r>
        <w:rPr>
          <w:rFonts w:hint="eastAsia" w:ascii="黑体" w:hAnsi="黑体" w:eastAsia="黑体" w:cs="黑体"/>
          <w:b/>
          <w:bCs/>
          <w:sz w:val="32"/>
          <w:szCs w:val="32"/>
          <w:u w:val="none"/>
          <w:lang w:val="en-US" w:eastAsia="zh-CN"/>
        </w:rPr>
        <w:t>说明</w:t>
      </w:r>
    </w:p>
    <w:p w14:paraId="7BD4A5B3">
      <w:pPr>
        <w:ind w:firstLine="640"/>
        <w:jc w:val="both"/>
        <w:rPr>
          <w:rFonts w:hint="eastAsia" w:ascii="仿宋_GB2312" w:hAnsi="仿宋_GB2312" w:eastAsia="仿宋_GB2312" w:cs="仿宋_GB2312"/>
          <w:szCs w:val="32"/>
          <w:lang w:eastAsia="zh-CN"/>
        </w:rPr>
      </w:pPr>
      <w:r>
        <w:rPr>
          <w:rFonts w:hint="eastAsia"/>
          <w:b/>
          <w:bCs/>
          <w:lang w:val="en-US" w:eastAsia="zh-CN"/>
        </w:rPr>
        <w:t>截至2025年12月31日</w:t>
      </w:r>
      <w:r>
        <w:rPr>
          <w:rFonts w:hint="eastAsia"/>
          <w:lang w:val="en-US" w:eastAsia="zh-CN"/>
        </w:rPr>
        <w:t>，</w:t>
      </w:r>
      <w:r>
        <w:rPr>
          <w:rFonts w:hint="eastAsia" w:ascii="仿宋_GB2312" w:hAnsi="仿宋_GB2312" w:cs="仿宋_GB2312"/>
          <w:b w:val="0"/>
          <w:bCs w:val="0"/>
          <w:color w:val="auto"/>
          <w:sz w:val="32"/>
          <w:szCs w:val="32"/>
          <w:highlight w:val="none"/>
          <w:lang w:val="en-US" w:eastAsia="zh-CN"/>
        </w:rPr>
        <w:t>本部门单位</w:t>
      </w:r>
      <w:r>
        <w:rPr>
          <w:rFonts w:hint="default" w:ascii="仿宋_GB2312" w:hAnsi="仿宋_GB2312" w:cs="仿宋_GB2312"/>
          <w:b w:val="0"/>
          <w:bCs w:val="0"/>
          <w:color w:val="auto"/>
          <w:sz w:val="32"/>
          <w:szCs w:val="32"/>
          <w:highlight w:val="none"/>
          <w:lang w:val="en-US" w:eastAsia="zh-CN"/>
        </w:rPr>
        <w:t>占有房屋面积</w:t>
      </w:r>
      <w:r>
        <w:rPr>
          <w:rFonts w:hint="eastAsia" w:ascii="仿宋_GB2312" w:hAnsi="仿宋_GB2312" w:cs="仿宋_GB2312"/>
          <w:b w:val="0"/>
          <w:bCs w:val="0"/>
          <w:color w:val="auto"/>
          <w:sz w:val="32"/>
          <w:szCs w:val="32"/>
          <w:highlight w:val="none"/>
          <w:lang w:val="en-US" w:eastAsia="zh-CN"/>
        </w:rPr>
        <w:t>0</w:t>
      </w:r>
      <w:r>
        <w:rPr>
          <w:rFonts w:hint="default" w:ascii="仿宋_GB2312" w:hAnsi="仿宋_GB2312" w:cs="仿宋_GB2312"/>
          <w:b w:val="0"/>
          <w:bCs w:val="0"/>
          <w:color w:val="auto"/>
          <w:sz w:val="32"/>
          <w:szCs w:val="32"/>
          <w:highlight w:val="none"/>
          <w:lang w:val="en-US" w:eastAsia="zh-CN"/>
        </w:rPr>
        <w:t>平方米</w:t>
      </w:r>
      <w:r>
        <w:rPr>
          <w:rFonts w:hint="eastAsia" w:ascii="仿宋_GB2312" w:hAnsi="仿宋_GB2312" w:cs="仿宋_GB2312"/>
          <w:b w:val="0"/>
          <w:bCs w:val="0"/>
          <w:color w:val="auto"/>
          <w:sz w:val="32"/>
          <w:szCs w:val="32"/>
          <w:highlight w:val="none"/>
          <w:lang w:val="en-US" w:eastAsia="zh-CN"/>
        </w:rPr>
        <w:t>；单价50万元以上的通用设备0台（套）；单价100 万元的以上专用设备0台（套）；现有公务用车0辆，其中，一般公务用车0辆、机要通信用车0 辆、应急保障用车0辆、执法执勤用车0辆、特种专业技术用车0辆、其他用车0辆。</w:t>
      </w:r>
    </w:p>
    <w:p w14:paraId="2C76CA5B">
      <w:pPr>
        <w:ind w:firstLine="640"/>
        <w:jc w:val="both"/>
        <w:rPr>
          <w:rFonts w:hint="eastAsia" w:ascii="黑体" w:hAnsi="黑体" w:eastAsia="黑体" w:cs="黑体"/>
          <w:b/>
          <w:bCs/>
          <w:sz w:val="32"/>
          <w:szCs w:val="32"/>
          <w:u w:val="none"/>
          <w:lang w:val="en-US" w:eastAsia="zh-CN"/>
        </w:rPr>
      </w:pPr>
      <w:r>
        <w:rPr>
          <w:rFonts w:hint="eastAsia" w:ascii="仿宋_GB2312" w:hAnsi="仿宋_GB2312" w:cs="仿宋_GB2312"/>
          <w:b/>
          <w:bCs/>
          <w:szCs w:val="32"/>
          <w:lang w:val="en-US" w:eastAsia="zh-CN"/>
        </w:rPr>
        <w:t>2026</w:t>
      </w:r>
      <w:r>
        <w:rPr>
          <w:rFonts w:hint="eastAsia"/>
          <w:b/>
          <w:bCs/>
          <w:lang w:val="en-US" w:eastAsia="zh-CN"/>
        </w:rPr>
        <w:t>年部门预算安排购置：</w:t>
      </w:r>
      <w:r>
        <w:rPr>
          <w:rFonts w:hint="eastAsia" w:ascii="仿宋_GB2312" w:hAnsi="仿宋_GB2312" w:cs="仿宋_GB2312"/>
          <w:b w:val="0"/>
          <w:bCs w:val="0"/>
          <w:color w:val="auto"/>
          <w:sz w:val="32"/>
          <w:szCs w:val="32"/>
          <w:highlight w:val="none"/>
          <w:lang w:val="en-US" w:eastAsia="zh-CN"/>
        </w:rPr>
        <w:t>车辆0辆，其中，一般公务用车0辆、机要通信用车0辆、应急保障用车0辆、执法执勤用车0辆、特种专业技术用车0辆、其他用车0辆；单价50万元以上通用设备0台（套）；单价100万元以上专用设备0台（套）</w:t>
      </w:r>
      <w:r>
        <w:rPr>
          <w:rFonts w:hint="default" w:ascii="仿宋_GB2312" w:hAnsi="仿宋_GB2312" w:cs="仿宋_GB2312"/>
          <w:b w:val="0"/>
          <w:bCs w:val="0"/>
          <w:color w:val="auto"/>
          <w:sz w:val="32"/>
          <w:szCs w:val="32"/>
          <w:highlight w:val="none"/>
          <w:lang w:val="en-US" w:eastAsia="zh-CN"/>
        </w:rPr>
        <w:t>。</w:t>
      </w:r>
    </w:p>
    <w:p w14:paraId="3E1FE6A8">
      <w:pPr>
        <w:numPr>
          <w:ilvl w:val="0"/>
          <w:numId w:val="0"/>
        </w:numPr>
        <w:bidi w:val="0"/>
        <w:ind w:firstLine="643" w:firstLineChars="200"/>
        <w:rPr>
          <w:rFonts w:hint="eastAsia" w:ascii="黑体" w:hAnsi="黑体" w:eastAsia="黑体" w:cs="黑体"/>
          <w:b/>
          <w:bCs/>
          <w:sz w:val="32"/>
          <w:szCs w:val="32"/>
          <w:u w:val="none"/>
          <w:lang w:val="en-US" w:eastAsia="zh-CN"/>
        </w:rPr>
      </w:pPr>
    </w:p>
    <w:p w14:paraId="4864B32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3" w:firstLineChars="200"/>
        <w:jc w:val="both"/>
        <w:textAlignment w:val="auto"/>
        <w:outlineLvl w:val="9"/>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第八部分  重点项目预算绩效情况说明</w:t>
      </w:r>
    </w:p>
    <w:p w14:paraId="74D49C26">
      <w:pPr>
        <w:pStyle w:val="8"/>
        <w:numPr>
          <w:ilvl w:val="0"/>
          <w:numId w:val="0"/>
        </w:numPr>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2026年，本部门项目支出全面实施绩效目标管理，项目总预算0万元，0个项目，比上年增长0万元，增长0 %。当年实施绩效目标管理的项目预算与上年对比无增减变化。</w:t>
      </w:r>
    </w:p>
    <w:p w14:paraId="2FFF30C1">
      <w:pPr>
        <w:keepNext w:val="0"/>
        <w:keepLines w:val="0"/>
        <w:pageBreakBefore w:val="0"/>
        <w:widowControl w:val="0"/>
        <w:kinsoku/>
        <w:wordWrap/>
        <w:overflowPunct/>
        <w:topLinePunct w:val="0"/>
        <w:autoSpaceDE/>
        <w:autoSpaceDN/>
        <w:bidi w:val="0"/>
        <w:spacing w:line="480" w:lineRule="exact"/>
        <w:ind w:left="0" w:leftChars="0" w:right="0" w:rightChars="0" w:firstLine="640"/>
        <w:jc w:val="both"/>
        <w:textAlignment w:val="auto"/>
        <w:outlineLvl w:val="9"/>
        <w:rPr>
          <w:rFonts w:hint="eastAsia" w:ascii="仿宋" w:hAnsi="仿宋" w:eastAsia="仿宋" w:cs="仿宋"/>
          <w:b/>
          <w:bCs/>
          <w:sz w:val="32"/>
          <w:szCs w:val="32"/>
          <w:u w:val="none"/>
          <w:lang w:val="en-US" w:eastAsia="zh-CN"/>
        </w:rPr>
      </w:pPr>
    </w:p>
    <w:p w14:paraId="77F205D1">
      <w:pPr>
        <w:adjustRightInd w:val="0"/>
        <w:snapToGrid w:val="0"/>
        <w:spacing w:line="580" w:lineRule="atLeast"/>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第九部分  其他需要说明的情况</w:t>
      </w:r>
    </w:p>
    <w:p w14:paraId="6A2D06DA">
      <w:pPr>
        <w:pStyle w:val="8"/>
        <w:numPr>
          <w:ilvl w:val="0"/>
          <w:numId w:val="0"/>
        </w:numPr>
        <w:ind w:firstLine="64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1、对空表的说明</w:t>
      </w:r>
    </w:p>
    <w:p w14:paraId="18C5A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年本部门预算中没有使用政府性基金预算拨款安排的支出，故政府性基金预算支出表无数据，与上年一致；</w:t>
      </w:r>
    </w:p>
    <w:p w14:paraId="313F7D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年本部门预算中没有使用三公经费预算拨款安排的支出，故“三公”经费支出预算表无数据，与上年一致。</w:t>
      </w:r>
    </w:p>
    <w:p w14:paraId="7697E85A">
      <w:pPr>
        <w:pStyle w:val="8"/>
        <w:numPr>
          <w:ilvl w:val="0"/>
          <w:numId w:val="1"/>
        </w:numPr>
        <w:ind w:firstLine="64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对其他情况的说明</w:t>
      </w:r>
    </w:p>
    <w:p w14:paraId="500A5AF2">
      <w:pPr>
        <w:pStyle w:val="8"/>
        <w:numPr>
          <w:ilvl w:val="0"/>
          <w:numId w:val="0"/>
        </w:numPr>
        <w:ind w:firstLine="640" w:firstLineChars="200"/>
        <w:rPr>
          <w:rFonts w:hint="eastAsia" w:ascii="仿宋" w:hAnsi="仿宋" w:eastAsia="仿宋" w:cs="仿宋"/>
          <w:b/>
          <w:bCs/>
          <w:color w:val="000000"/>
          <w:sz w:val="32"/>
          <w:szCs w:val="32"/>
          <w:highlight w:val="none"/>
          <w:lang w:val="en-US" w:eastAsia="zh-CN"/>
        </w:rPr>
      </w:pPr>
      <w:r>
        <w:rPr>
          <w:rFonts w:hint="eastAsia" w:ascii="仿宋" w:hAnsi="仿宋" w:eastAsia="仿宋" w:cs="仿宋"/>
          <w:b w:val="0"/>
          <w:bCs w:val="0"/>
          <w:sz w:val="32"/>
          <w:szCs w:val="32"/>
          <w:u w:val="none"/>
          <w:lang w:val="en-US" w:eastAsia="zh-CN"/>
        </w:rPr>
        <w:t>（1）2026</w:t>
      </w:r>
      <w:r>
        <w:rPr>
          <w:rFonts w:hint="eastAsia" w:ascii="仿宋" w:hAnsi="仿宋" w:eastAsia="仿宋" w:cs="仿宋"/>
          <w:b/>
          <w:bCs/>
          <w:color w:val="000000"/>
          <w:sz w:val="32"/>
          <w:szCs w:val="32"/>
          <w:highlight w:val="none"/>
          <w:lang w:val="en-US" w:eastAsia="zh-CN"/>
        </w:rPr>
        <w:t>年本部门（单位）无政府债务，与上年一致。</w:t>
      </w:r>
    </w:p>
    <w:p w14:paraId="5826BE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5"/>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（2）公开项目支出绩效目标批复表</w:t>
      </w:r>
    </w:p>
    <w:p w14:paraId="1DEEBB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rPr>
          <w:rFonts w:hint="eastAsia" w:ascii="仿宋" w:hAnsi="仿宋" w:eastAsia="仿宋" w:cs="仿宋"/>
          <w:b/>
          <w:bCs/>
          <w:sz w:val="32"/>
          <w:szCs w:val="32"/>
          <w:highlight w:val="none"/>
          <w:lang w:val="en-US" w:eastAsia="zh-CN"/>
        </w:rPr>
      </w:pPr>
      <w:r>
        <w:rPr>
          <w:rStyle w:val="6"/>
          <w:rFonts w:hint="eastAsia" w:ascii="仿宋" w:hAnsi="仿宋" w:eastAsia="仿宋" w:cs="仿宋"/>
          <w:b w:val="0"/>
          <w:bCs/>
          <w:i w:val="0"/>
          <w:iCs w:val="0"/>
          <w:caps w:val="0"/>
          <w:color w:val="333333"/>
          <w:spacing w:val="0"/>
          <w:sz w:val="32"/>
          <w:szCs w:val="32"/>
          <w:shd w:val="clear" w:fill="FFFFFF"/>
        </w:rPr>
        <w:t>202</w:t>
      </w:r>
      <w:r>
        <w:rPr>
          <w:rStyle w:val="6"/>
          <w:rFonts w:hint="eastAsia" w:ascii="仿宋" w:hAnsi="仿宋" w:cs="仿宋"/>
          <w:b w:val="0"/>
          <w:bCs/>
          <w:i w:val="0"/>
          <w:iCs w:val="0"/>
          <w:caps w:val="0"/>
          <w:color w:val="333333"/>
          <w:spacing w:val="0"/>
          <w:sz w:val="32"/>
          <w:szCs w:val="32"/>
          <w:shd w:val="clear" w:fill="FFFFFF"/>
          <w:lang w:val="en-US" w:eastAsia="zh-CN"/>
        </w:rPr>
        <w:t>6</w:t>
      </w:r>
      <w:r>
        <w:rPr>
          <w:rStyle w:val="6"/>
          <w:rFonts w:hint="eastAsia" w:ascii="仿宋" w:hAnsi="仿宋" w:eastAsia="仿宋" w:cs="仿宋"/>
          <w:b w:val="0"/>
          <w:bCs/>
          <w:i w:val="0"/>
          <w:iCs w:val="0"/>
          <w:caps w:val="0"/>
          <w:color w:val="333333"/>
          <w:spacing w:val="0"/>
          <w:sz w:val="32"/>
          <w:szCs w:val="32"/>
          <w:shd w:val="clear" w:fill="FFFFFF"/>
        </w:rPr>
        <w:t>年本部门预算中没有项目支出预算拨款，故项目支出表无数据，与上年一致。</w:t>
      </w:r>
    </w:p>
    <w:p w14:paraId="0BB3F360">
      <w:pPr>
        <w:pStyle w:val="8"/>
        <w:rPr>
          <w:rFonts w:hint="eastAsia" w:ascii="黑体" w:hAnsi="黑体" w:eastAsia="黑体" w:cs="黑体"/>
          <w:sz w:val="32"/>
          <w:szCs w:val="32"/>
          <w:lang w:val="en-US" w:eastAsia="zh-CN"/>
        </w:rPr>
      </w:pPr>
      <w:r>
        <w:rPr>
          <w:rFonts w:hint="eastAsia" w:ascii="黑体" w:hAnsi="黑体" w:eastAsia="黑体" w:cs="黑体"/>
          <w:b/>
          <w:bCs/>
          <w:sz w:val="32"/>
          <w:szCs w:val="32"/>
          <w:u w:val="none"/>
          <w:lang w:val="en-US" w:eastAsia="zh-CN"/>
        </w:rPr>
        <w:t>第十部分  专业名词解释</w:t>
      </w:r>
    </w:p>
    <w:p w14:paraId="78610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rPr>
          <w:rStyle w:val="6"/>
          <w:rFonts w:hint="eastAsia" w:ascii="仿宋" w:hAnsi="仿宋" w:eastAsia="仿宋" w:cs="仿宋"/>
          <w:b w:val="0"/>
          <w:bCs/>
          <w:i w:val="0"/>
          <w:iCs w:val="0"/>
          <w:caps w:val="0"/>
          <w:color w:val="333333"/>
          <w:spacing w:val="0"/>
          <w:sz w:val="32"/>
          <w:szCs w:val="32"/>
          <w:shd w:val="clear" w:fill="FFFFFF"/>
          <w:lang w:val="en-US" w:eastAsia="zh-CN"/>
        </w:rPr>
      </w:pPr>
      <w:r>
        <w:rPr>
          <w:rStyle w:val="6"/>
          <w:rFonts w:hint="eastAsia" w:ascii="仿宋" w:hAnsi="仿宋" w:eastAsia="仿宋" w:cs="仿宋"/>
          <w:b w:val="0"/>
          <w:bCs/>
          <w:i w:val="0"/>
          <w:iCs w:val="0"/>
          <w:caps w:val="0"/>
          <w:color w:val="333333"/>
          <w:spacing w:val="0"/>
          <w:sz w:val="32"/>
          <w:szCs w:val="32"/>
          <w:shd w:val="clear" w:fill="FFFFFF"/>
          <w:lang w:val="en-US" w:eastAsia="zh-CN"/>
        </w:rPr>
        <w:t>（一）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4020F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jc w:val="both"/>
        <w:rPr>
          <w:rStyle w:val="6"/>
          <w:rFonts w:hint="eastAsia" w:ascii="仿宋" w:hAnsi="仿宋" w:eastAsia="仿宋" w:cs="仿宋"/>
          <w:b w:val="0"/>
          <w:bCs/>
          <w:i w:val="0"/>
          <w:iCs w:val="0"/>
          <w:caps w:val="0"/>
          <w:color w:val="333333"/>
          <w:spacing w:val="0"/>
          <w:sz w:val="32"/>
          <w:szCs w:val="32"/>
          <w:shd w:val="clear" w:fill="FFFFFF"/>
          <w:lang w:val="en-US" w:eastAsia="zh-CN"/>
        </w:rPr>
      </w:pPr>
      <w:r>
        <w:rPr>
          <w:rStyle w:val="6"/>
          <w:rFonts w:hint="eastAsia" w:ascii="仿宋" w:hAnsi="仿宋" w:eastAsia="仿宋" w:cs="仿宋"/>
          <w:b w:val="0"/>
          <w:bCs/>
          <w:i w:val="0"/>
          <w:iCs w:val="0"/>
          <w:caps w:val="0"/>
          <w:color w:val="333333"/>
          <w:spacing w:val="0"/>
          <w:sz w:val="32"/>
          <w:szCs w:val="32"/>
          <w:shd w:val="clear" w:fill="FFFFFF"/>
          <w:lang w:val="en-US" w:eastAsia="zh-CN"/>
        </w:rPr>
        <w:t>（二）“三公”经费：指使用一般公共预算财政拨款安排的因公出国(境)费、公务用车购置及运行维护费和公务接待费。其中， 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p>
    <w:p w14:paraId="329AD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jc w:val="both"/>
        <w:rPr>
          <w:rStyle w:val="6"/>
          <w:rFonts w:hint="eastAsia" w:ascii="仿宋" w:hAnsi="仿宋" w:eastAsia="仿宋" w:cs="仿宋"/>
          <w:b w:val="0"/>
          <w:bCs/>
          <w:i w:val="0"/>
          <w:iCs w:val="0"/>
          <w:caps w:val="0"/>
          <w:color w:val="333333"/>
          <w:spacing w:val="0"/>
          <w:sz w:val="32"/>
          <w:szCs w:val="32"/>
          <w:shd w:val="clear" w:fill="FFFFFF"/>
          <w:lang w:val="en-US" w:eastAsia="zh-CN"/>
        </w:rPr>
      </w:pPr>
      <w:r>
        <w:rPr>
          <w:rStyle w:val="6"/>
          <w:rFonts w:hint="eastAsia" w:ascii="仿宋" w:hAnsi="仿宋" w:eastAsia="仿宋" w:cs="仿宋"/>
          <w:b w:val="0"/>
          <w:bCs/>
          <w:i w:val="0"/>
          <w:iCs w:val="0"/>
          <w:caps w:val="0"/>
          <w:color w:val="333333"/>
          <w:spacing w:val="0"/>
          <w:sz w:val="32"/>
          <w:szCs w:val="32"/>
          <w:shd w:val="clear" w:fill="FFFFFF"/>
          <w:lang w:val="en-US" w:eastAsia="zh-CN"/>
        </w:rPr>
        <w:t>（三）财政拨款(补助)收入：指从同级财政部门取得的财政预算资金。</w:t>
      </w:r>
    </w:p>
    <w:p w14:paraId="3BA09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jc w:val="both"/>
        <w:rPr>
          <w:rStyle w:val="6"/>
          <w:rFonts w:hint="eastAsia" w:ascii="仿宋" w:hAnsi="仿宋" w:eastAsia="仿宋" w:cs="仿宋"/>
          <w:b w:val="0"/>
          <w:bCs/>
          <w:i w:val="0"/>
          <w:iCs w:val="0"/>
          <w:caps w:val="0"/>
          <w:color w:val="333333"/>
          <w:spacing w:val="0"/>
          <w:sz w:val="32"/>
          <w:szCs w:val="32"/>
          <w:shd w:val="clear" w:fill="FFFFFF"/>
          <w:lang w:val="en-US" w:eastAsia="zh-CN"/>
        </w:rPr>
      </w:pPr>
      <w:r>
        <w:rPr>
          <w:rStyle w:val="6"/>
          <w:rFonts w:hint="eastAsia" w:ascii="仿宋" w:hAnsi="仿宋" w:eastAsia="仿宋" w:cs="仿宋"/>
          <w:b w:val="0"/>
          <w:bCs/>
          <w:i w:val="0"/>
          <w:iCs w:val="0"/>
          <w:caps w:val="0"/>
          <w:color w:val="333333"/>
          <w:spacing w:val="0"/>
          <w:sz w:val="32"/>
          <w:szCs w:val="32"/>
          <w:shd w:val="clear" w:fill="FFFFFF"/>
          <w:lang w:val="en-US" w:eastAsia="zh-CN"/>
        </w:rPr>
        <w:t>（四）其他收入：指除上述“财政拨款收入”以外任务相应安排的资金</w:t>
      </w:r>
    </w:p>
    <w:p w14:paraId="444B4D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jc w:val="both"/>
        <w:rPr>
          <w:rStyle w:val="6"/>
          <w:rFonts w:hint="eastAsia" w:ascii="仿宋" w:hAnsi="仿宋" w:eastAsia="仿宋" w:cs="仿宋"/>
          <w:b w:val="0"/>
          <w:bCs/>
          <w:i w:val="0"/>
          <w:iCs w:val="0"/>
          <w:caps w:val="0"/>
          <w:color w:val="333333"/>
          <w:spacing w:val="0"/>
          <w:sz w:val="32"/>
          <w:szCs w:val="32"/>
          <w:shd w:val="clear" w:fill="FFFFFF"/>
          <w:lang w:val="en-US" w:eastAsia="zh-CN"/>
        </w:rPr>
      </w:pPr>
      <w:r>
        <w:rPr>
          <w:rStyle w:val="6"/>
          <w:rFonts w:hint="eastAsia" w:ascii="仿宋" w:hAnsi="仿宋" w:eastAsia="仿宋" w:cs="仿宋"/>
          <w:b w:val="0"/>
          <w:bCs/>
          <w:i w:val="0"/>
          <w:iCs w:val="0"/>
          <w:caps w:val="0"/>
          <w:color w:val="333333"/>
          <w:spacing w:val="0"/>
          <w:sz w:val="32"/>
          <w:szCs w:val="32"/>
          <w:shd w:val="clear" w:fill="FFFFFF"/>
          <w:lang w:val="en-US" w:eastAsia="zh-CN"/>
        </w:rPr>
        <w:t>（五）基本支出：指为保障机构正常运转、完成日常工作任务而发生的人员支出和公用支出。</w:t>
      </w:r>
    </w:p>
    <w:p w14:paraId="21403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jc w:val="both"/>
        <w:rPr>
          <w:rStyle w:val="6"/>
          <w:rFonts w:hint="eastAsia" w:ascii="仿宋" w:hAnsi="仿宋" w:eastAsia="仿宋" w:cs="仿宋"/>
          <w:b w:val="0"/>
          <w:bCs/>
          <w:i w:val="0"/>
          <w:iCs w:val="0"/>
          <w:caps w:val="0"/>
          <w:color w:val="333333"/>
          <w:spacing w:val="0"/>
          <w:sz w:val="32"/>
          <w:szCs w:val="32"/>
          <w:shd w:val="clear" w:fill="FFFFFF"/>
          <w:lang w:val="en-US" w:eastAsia="zh-CN"/>
        </w:rPr>
      </w:pPr>
      <w:r>
        <w:rPr>
          <w:rStyle w:val="6"/>
          <w:rFonts w:hint="eastAsia" w:ascii="仿宋" w:hAnsi="仿宋" w:eastAsia="仿宋" w:cs="仿宋"/>
          <w:b w:val="0"/>
          <w:bCs/>
          <w:i w:val="0"/>
          <w:iCs w:val="0"/>
          <w:caps w:val="0"/>
          <w:color w:val="333333"/>
          <w:spacing w:val="0"/>
          <w:sz w:val="32"/>
          <w:szCs w:val="32"/>
          <w:shd w:val="clear" w:fill="FFFFFF"/>
          <w:lang w:val="en-US" w:eastAsia="zh-CN"/>
        </w:rPr>
        <w:t>（六）项目支出：指在基本支出之外为完成特定行政任务和事业发展目标所发生的支出。</w:t>
      </w:r>
    </w:p>
    <w:p w14:paraId="63898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firstLine="645"/>
        <w:jc w:val="both"/>
        <w:rPr>
          <w:rStyle w:val="6"/>
          <w:rFonts w:hint="eastAsia" w:ascii="仿宋" w:hAnsi="仿宋" w:eastAsia="仿宋" w:cs="仿宋"/>
          <w:b w:val="0"/>
          <w:bCs/>
          <w:i w:val="0"/>
          <w:iCs w:val="0"/>
          <w:caps w:val="0"/>
          <w:color w:val="333333"/>
          <w:spacing w:val="0"/>
          <w:sz w:val="32"/>
          <w:szCs w:val="32"/>
          <w:shd w:val="clear" w:fill="FFFFFF"/>
          <w:lang w:val="en-US" w:eastAsia="zh-CN"/>
        </w:rPr>
      </w:pPr>
      <w:r>
        <w:rPr>
          <w:rStyle w:val="6"/>
          <w:rFonts w:hint="eastAsia" w:ascii="仿宋" w:hAnsi="仿宋" w:eastAsia="仿宋" w:cs="仿宋"/>
          <w:b w:val="0"/>
          <w:bCs/>
          <w:i w:val="0"/>
          <w:iCs w:val="0"/>
          <w:caps w:val="0"/>
          <w:color w:val="333333"/>
          <w:spacing w:val="0"/>
          <w:sz w:val="32"/>
          <w:szCs w:val="32"/>
          <w:shd w:val="clear" w:fill="FFFFFF"/>
          <w:lang w:val="en-US" w:eastAsia="zh-CN"/>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64C762C">
      <w:pPr>
        <w:adjustRightInd w:val="0"/>
        <w:snapToGrid w:val="0"/>
        <w:spacing w:line="580" w:lineRule="atLeast"/>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第十一部分  2026部门预算表（见附件）</w:t>
      </w:r>
    </w:p>
    <w:p w14:paraId="23A426E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3" w:firstLineChars="200"/>
        <w:jc w:val="both"/>
        <w:textAlignment w:val="auto"/>
        <w:outlineLvl w:val="9"/>
        <w:rPr>
          <w:rFonts w:hint="eastAsia" w:ascii="仿宋" w:hAnsi="仿宋" w:eastAsia="仿宋" w:cs="仿宋"/>
          <w:b/>
          <w:bCs/>
          <w:color w:val="000000"/>
          <w:sz w:val="32"/>
          <w:szCs w:val="32"/>
          <w:highlight w:val="none"/>
          <w:lang w:val="en-US" w:eastAsia="zh-CN"/>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3C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3A39E41">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23A39E41">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68D5A"/>
    <w:multiLevelType w:val="singleLevel"/>
    <w:tmpl w:val="70768D5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DI3NWEzMjZmZWZjMGZlODZhMDBkZjJmYWY0ZDEifQ=="/>
  </w:docVars>
  <w:rsids>
    <w:rsidRoot w:val="34FA15B3"/>
    <w:rsid w:val="000C024B"/>
    <w:rsid w:val="000E0EEB"/>
    <w:rsid w:val="00434E6A"/>
    <w:rsid w:val="00813870"/>
    <w:rsid w:val="00C55CF3"/>
    <w:rsid w:val="0101192C"/>
    <w:rsid w:val="01381AFE"/>
    <w:rsid w:val="013A5933"/>
    <w:rsid w:val="01572697"/>
    <w:rsid w:val="01601AE1"/>
    <w:rsid w:val="018E67A5"/>
    <w:rsid w:val="01B9385C"/>
    <w:rsid w:val="01DA0B02"/>
    <w:rsid w:val="02064641"/>
    <w:rsid w:val="02242E8E"/>
    <w:rsid w:val="02371E69"/>
    <w:rsid w:val="02493090"/>
    <w:rsid w:val="02C80BBA"/>
    <w:rsid w:val="02CD601D"/>
    <w:rsid w:val="02E35179"/>
    <w:rsid w:val="02F144FA"/>
    <w:rsid w:val="038622C3"/>
    <w:rsid w:val="03905F64"/>
    <w:rsid w:val="03AE623E"/>
    <w:rsid w:val="041E7FB2"/>
    <w:rsid w:val="04504BAA"/>
    <w:rsid w:val="04864C3A"/>
    <w:rsid w:val="04D71BF2"/>
    <w:rsid w:val="051C72E3"/>
    <w:rsid w:val="05233E6C"/>
    <w:rsid w:val="05A143CE"/>
    <w:rsid w:val="05CF2FC7"/>
    <w:rsid w:val="05DE188C"/>
    <w:rsid w:val="063D4707"/>
    <w:rsid w:val="06986594"/>
    <w:rsid w:val="06FD1F85"/>
    <w:rsid w:val="070B10A0"/>
    <w:rsid w:val="07375BAD"/>
    <w:rsid w:val="07403656"/>
    <w:rsid w:val="074D22E3"/>
    <w:rsid w:val="0772396F"/>
    <w:rsid w:val="07D53739"/>
    <w:rsid w:val="07F972BF"/>
    <w:rsid w:val="083656C4"/>
    <w:rsid w:val="08365FCE"/>
    <w:rsid w:val="085E58E2"/>
    <w:rsid w:val="08634DDA"/>
    <w:rsid w:val="08F46A11"/>
    <w:rsid w:val="092100EF"/>
    <w:rsid w:val="093107FD"/>
    <w:rsid w:val="093B57D2"/>
    <w:rsid w:val="09604D1B"/>
    <w:rsid w:val="097924AD"/>
    <w:rsid w:val="09B5523A"/>
    <w:rsid w:val="09D41DD9"/>
    <w:rsid w:val="09D81C01"/>
    <w:rsid w:val="0A04185D"/>
    <w:rsid w:val="0A5C6EE6"/>
    <w:rsid w:val="0A5F47CE"/>
    <w:rsid w:val="0AAF7387"/>
    <w:rsid w:val="0B254B5F"/>
    <w:rsid w:val="0B4C287C"/>
    <w:rsid w:val="0B6952CF"/>
    <w:rsid w:val="0B7F5D75"/>
    <w:rsid w:val="0BFC0BE5"/>
    <w:rsid w:val="0C2548EB"/>
    <w:rsid w:val="0C294516"/>
    <w:rsid w:val="0C5B4D40"/>
    <w:rsid w:val="0CE85551"/>
    <w:rsid w:val="0D1B76B6"/>
    <w:rsid w:val="0D301A6D"/>
    <w:rsid w:val="0D4B07BB"/>
    <w:rsid w:val="0DBB252E"/>
    <w:rsid w:val="0E471764"/>
    <w:rsid w:val="0E537724"/>
    <w:rsid w:val="0E941B37"/>
    <w:rsid w:val="0F05604C"/>
    <w:rsid w:val="0F0658C5"/>
    <w:rsid w:val="0F0C1EB7"/>
    <w:rsid w:val="0F870803"/>
    <w:rsid w:val="0FE057B8"/>
    <w:rsid w:val="101F063E"/>
    <w:rsid w:val="10910DE3"/>
    <w:rsid w:val="10A06986"/>
    <w:rsid w:val="10A81F64"/>
    <w:rsid w:val="10EC17B7"/>
    <w:rsid w:val="112F47A9"/>
    <w:rsid w:val="11345598"/>
    <w:rsid w:val="114A2981"/>
    <w:rsid w:val="11812847"/>
    <w:rsid w:val="11852982"/>
    <w:rsid w:val="118916FB"/>
    <w:rsid w:val="125E0C3D"/>
    <w:rsid w:val="12CE17F6"/>
    <w:rsid w:val="135A1DB5"/>
    <w:rsid w:val="13983E78"/>
    <w:rsid w:val="13BF07FF"/>
    <w:rsid w:val="13C07028"/>
    <w:rsid w:val="141E0E93"/>
    <w:rsid w:val="148738CD"/>
    <w:rsid w:val="15062E37"/>
    <w:rsid w:val="150660B6"/>
    <w:rsid w:val="153D18EE"/>
    <w:rsid w:val="15D00A95"/>
    <w:rsid w:val="15E62E37"/>
    <w:rsid w:val="15E83826"/>
    <w:rsid w:val="160052C3"/>
    <w:rsid w:val="162D3043"/>
    <w:rsid w:val="163E24D2"/>
    <w:rsid w:val="16BF6E3B"/>
    <w:rsid w:val="16D0184C"/>
    <w:rsid w:val="172C428F"/>
    <w:rsid w:val="17740AA0"/>
    <w:rsid w:val="179C2C35"/>
    <w:rsid w:val="18104D40"/>
    <w:rsid w:val="181111FB"/>
    <w:rsid w:val="18281689"/>
    <w:rsid w:val="189D4E65"/>
    <w:rsid w:val="190D2C12"/>
    <w:rsid w:val="190D5627"/>
    <w:rsid w:val="193C6578"/>
    <w:rsid w:val="193E06B7"/>
    <w:rsid w:val="1A0C06FA"/>
    <w:rsid w:val="1B526827"/>
    <w:rsid w:val="1B724FAE"/>
    <w:rsid w:val="1B7F67A7"/>
    <w:rsid w:val="1BA60C03"/>
    <w:rsid w:val="1C9854C5"/>
    <w:rsid w:val="1C9D24FF"/>
    <w:rsid w:val="1D3B7BAB"/>
    <w:rsid w:val="1D6F5768"/>
    <w:rsid w:val="1D8071CA"/>
    <w:rsid w:val="1D881D31"/>
    <w:rsid w:val="1E40229B"/>
    <w:rsid w:val="1E9043BB"/>
    <w:rsid w:val="1EA77CED"/>
    <w:rsid w:val="1F8169C0"/>
    <w:rsid w:val="20422835"/>
    <w:rsid w:val="205C6966"/>
    <w:rsid w:val="20AE1A8D"/>
    <w:rsid w:val="20AF2801"/>
    <w:rsid w:val="20B13BBE"/>
    <w:rsid w:val="210554DB"/>
    <w:rsid w:val="21165F4F"/>
    <w:rsid w:val="2131158A"/>
    <w:rsid w:val="21876CA4"/>
    <w:rsid w:val="21AC4002"/>
    <w:rsid w:val="22704DE8"/>
    <w:rsid w:val="227671A8"/>
    <w:rsid w:val="22B943FC"/>
    <w:rsid w:val="22C30F5F"/>
    <w:rsid w:val="22EA351D"/>
    <w:rsid w:val="2308490F"/>
    <w:rsid w:val="23554AEF"/>
    <w:rsid w:val="238B2602"/>
    <w:rsid w:val="238D5611"/>
    <w:rsid w:val="23B2102C"/>
    <w:rsid w:val="23F6276A"/>
    <w:rsid w:val="24671D84"/>
    <w:rsid w:val="24776A6E"/>
    <w:rsid w:val="247E4043"/>
    <w:rsid w:val="24AE34FB"/>
    <w:rsid w:val="25A538CB"/>
    <w:rsid w:val="25B15E7E"/>
    <w:rsid w:val="26E7357D"/>
    <w:rsid w:val="26FE58E2"/>
    <w:rsid w:val="271A0203"/>
    <w:rsid w:val="271C2267"/>
    <w:rsid w:val="2722195C"/>
    <w:rsid w:val="272342DD"/>
    <w:rsid w:val="27382361"/>
    <w:rsid w:val="274F566B"/>
    <w:rsid w:val="276673E4"/>
    <w:rsid w:val="27BA21B7"/>
    <w:rsid w:val="28492552"/>
    <w:rsid w:val="284A2686"/>
    <w:rsid w:val="28591F80"/>
    <w:rsid w:val="28675185"/>
    <w:rsid w:val="28EE12E9"/>
    <w:rsid w:val="29163DE7"/>
    <w:rsid w:val="2934229C"/>
    <w:rsid w:val="298011DE"/>
    <w:rsid w:val="298B6B53"/>
    <w:rsid w:val="29AC3D81"/>
    <w:rsid w:val="29B13146"/>
    <w:rsid w:val="2A4B3E10"/>
    <w:rsid w:val="2A687AD5"/>
    <w:rsid w:val="2AA46253"/>
    <w:rsid w:val="2B1C6CE5"/>
    <w:rsid w:val="2B6A4392"/>
    <w:rsid w:val="2BE32E56"/>
    <w:rsid w:val="2BEB7F5E"/>
    <w:rsid w:val="2C025A88"/>
    <w:rsid w:val="2C3132AD"/>
    <w:rsid w:val="2C3600F7"/>
    <w:rsid w:val="2C3B7B84"/>
    <w:rsid w:val="2C4B7F8C"/>
    <w:rsid w:val="2D281BA0"/>
    <w:rsid w:val="2D85673B"/>
    <w:rsid w:val="2D962788"/>
    <w:rsid w:val="2D9D77DC"/>
    <w:rsid w:val="2DAD0E4A"/>
    <w:rsid w:val="2DE06870"/>
    <w:rsid w:val="2DFB1885"/>
    <w:rsid w:val="2E1549E7"/>
    <w:rsid w:val="2EB0392B"/>
    <w:rsid w:val="2EBC2F2C"/>
    <w:rsid w:val="2F02518F"/>
    <w:rsid w:val="2F4337C4"/>
    <w:rsid w:val="2F7644D8"/>
    <w:rsid w:val="2FCB283C"/>
    <w:rsid w:val="301023DC"/>
    <w:rsid w:val="30300595"/>
    <w:rsid w:val="304F119F"/>
    <w:rsid w:val="30F235D8"/>
    <w:rsid w:val="30F47322"/>
    <w:rsid w:val="30F73B34"/>
    <w:rsid w:val="31622F41"/>
    <w:rsid w:val="319C1705"/>
    <w:rsid w:val="31A717FE"/>
    <w:rsid w:val="31BC2BBE"/>
    <w:rsid w:val="31C268FC"/>
    <w:rsid w:val="31F9231A"/>
    <w:rsid w:val="320F21DB"/>
    <w:rsid w:val="321B424B"/>
    <w:rsid w:val="32355B8A"/>
    <w:rsid w:val="32D54349"/>
    <w:rsid w:val="32E95C72"/>
    <w:rsid w:val="32EB3B6C"/>
    <w:rsid w:val="3399212F"/>
    <w:rsid w:val="33B379D5"/>
    <w:rsid w:val="342866FA"/>
    <w:rsid w:val="34302A6E"/>
    <w:rsid w:val="345474EF"/>
    <w:rsid w:val="34D1503A"/>
    <w:rsid w:val="34DA5511"/>
    <w:rsid w:val="34E86309"/>
    <w:rsid w:val="34FA15B3"/>
    <w:rsid w:val="357A422A"/>
    <w:rsid w:val="358C2629"/>
    <w:rsid w:val="35BE5626"/>
    <w:rsid w:val="35C03638"/>
    <w:rsid w:val="36AC53B7"/>
    <w:rsid w:val="36CD5139"/>
    <w:rsid w:val="36DA644C"/>
    <w:rsid w:val="36EF636B"/>
    <w:rsid w:val="36F95570"/>
    <w:rsid w:val="37447F4A"/>
    <w:rsid w:val="37D6480E"/>
    <w:rsid w:val="37E62267"/>
    <w:rsid w:val="38147CE7"/>
    <w:rsid w:val="381A7AD7"/>
    <w:rsid w:val="38373562"/>
    <w:rsid w:val="38535ADB"/>
    <w:rsid w:val="38A03443"/>
    <w:rsid w:val="38EC7CF6"/>
    <w:rsid w:val="38F66E93"/>
    <w:rsid w:val="392918CB"/>
    <w:rsid w:val="39605264"/>
    <w:rsid w:val="39766A1D"/>
    <w:rsid w:val="3A070AC5"/>
    <w:rsid w:val="3A5E052E"/>
    <w:rsid w:val="3A6B7A42"/>
    <w:rsid w:val="3AE65D28"/>
    <w:rsid w:val="3B267ED4"/>
    <w:rsid w:val="3B3140E6"/>
    <w:rsid w:val="3B514788"/>
    <w:rsid w:val="3B936C25"/>
    <w:rsid w:val="3BC63127"/>
    <w:rsid w:val="3BF11BC5"/>
    <w:rsid w:val="3C010C50"/>
    <w:rsid w:val="3CE04876"/>
    <w:rsid w:val="3CF10E45"/>
    <w:rsid w:val="3DB80AEF"/>
    <w:rsid w:val="3DC82679"/>
    <w:rsid w:val="3DD66B86"/>
    <w:rsid w:val="3DDB66C6"/>
    <w:rsid w:val="3E2609B2"/>
    <w:rsid w:val="3E697FF5"/>
    <w:rsid w:val="3E722DCC"/>
    <w:rsid w:val="3E7758F0"/>
    <w:rsid w:val="3EB562E1"/>
    <w:rsid w:val="3ED54C2F"/>
    <w:rsid w:val="3EF67B21"/>
    <w:rsid w:val="3EFE21F9"/>
    <w:rsid w:val="3F5301FB"/>
    <w:rsid w:val="3F870779"/>
    <w:rsid w:val="3F8A7085"/>
    <w:rsid w:val="3F9264D0"/>
    <w:rsid w:val="402462FD"/>
    <w:rsid w:val="40404EE0"/>
    <w:rsid w:val="410D55F0"/>
    <w:rsid w:val="41163DD2"/>
    <w:rsid w:val="41171FD0"/>
    <w:rsid w:val="412A1D04"/>
    <w:rsid w:val="41560FC7"/>
    <w:rsid w:val="41A01FC6"/>
    <w:rsid w:val="41BA7659"/>
    <w:rsid w:val="41F45E6E"/>
    <w:rsid w:val="4276163D"/>
    <w:rsid w:val="429A4187"/>
    <w:rsid w:val="429C1067"/>
    <w:rsid w:val="42F3082F"/>
    <w:rsid w:val="43053FBA"/>
    <w:rsid w:val="432929EE"/>
    <w:rsid w:val="432A34CE"/>
    <w:rsid w:val="43314A46"/>
    <w:rsid w:val="4357332E"/>
    <w:rsid w:val="43873C61"/>
    <w:rsid w:val="43B7462F"/>
    <w:rsid w:val="43D6649C"/>
    <w:rsid w:val="43D85A47"/>
    <w:rsid w:val="44145BCF"/>
    <w:rsid w:val="44154363"/>
    <w:rsid w:val="44265BF2"/>
    <w:rsid w:val="445157F9"/>
    <w:rsid w:val="44520322"/>
    <w:rsid w:val="44735802"/>
    <w:rsid w:val="447946B3"/>
    <w:rsid w:val="44A64897"/>
    <w:rsid w:val="4584483D"/>
    <w:rsid w:val="45862DAF"/>
    <w:rsid w:val="465115D2"/>
    <w:rsid w:val="466909FB"/>
    <w:rsid w:val="46870C4E"/>
    <w:rsid w:val="46E56339"/>
    <w:rsid w:val="46F04E55"/>
    <w:rsid w:val="4735161B"/>
    <w:rsid w:val="473F7061"/>
    <w:rsid w:val="476D0AD6"/>
    <w:rsid w:val="47A144CA"/>
    <w:rsid w:val="48284B85"/>
    <w:rsid w:val="48412859"/>
    <w:rsid w:val="48FD0D9E"/>
    <w:rsid w:val="49CD2466"/>
    <w:rsid w:val="4A204E21"/>
    <w:rsid w:val="4A311A18"/>
    <w:rsid w:val="4A3C43E7"/>
    <w:rsid w:val="4A452824"/>
    <w:rsid w:val="4A477D2B"/>
    <w:rsid w:val="4A6827B3"/>
    <w:rsid w:val="4A8D26AA"/>
    <w:rsid w:val="4A904F07"/>
    <w:rsid w:val="4AD02480"/>
    <w:rsid w:val="4B2256FB"/>
    <w:rsid w:val="4B365921"/>
    <w:rsid w:val="4CD90C6B"/>
    <w:rsid w:val="4CE74F4D"/>
    <w:rsid w:val="4D291E16"/>
    <w:rsid w:val="4D2D6B40"/>
    <w:rsid w:val="4D815663"/>
    <w:rsid w:val="4DC06A84"/>
    <w:rsid w:val="4DD27745"/>
    <w:rsid w:val="4DF27705"/>
    <w:rsid w:val="4DF72A08"/>
    <w:rsid w:val="4E022D59"/>
    <w:rsid w:val="4E091301"/>
    <w:rsid w:val="4E157A52"/>
    <w:rsid w:val="4E407F7D"/>
    <w:rsid w:val="4E4122C2"/>
    <w:rsid w:val="4E7E71F0"/>
    <w:rsid w:val="4E974ADF"/>
    <w:rsid w:val="4EF621E1"/>
    <w:rsid w:val="4F265EBB"/>
    <w:rsid w:val="4F2C1AA8"/>
    <w:rsid w:val="4F7D56F4"/>
    <w:rsid w:val="501B218D"/>
    <w:rsid w:val="50271DE1"/>
    <w:rsid w:val="502C3407"/>
    <w:rsid w:val="504641EC"/>
    <w:rsid w:val="5059227D"/>
    <w:rsid w:val="50AD7110"/>
    <w:rsid w:val="50C86601"/>
    <w:rsid w:val="50E11F6B"/>
    <w:rsid w:val="50E77EFE"/>
    <w:rsid w:val="50F12079"/>
    <w:rsid w:val="51093252"/>
    <w:rsid w:val="511A62E7"/>
    <w:rsid w:val="51283BE7"/>
    <w:rsid w:val="513C38D8"/>
    <w:rsid w:val="514221D5"/>
    <w:rsid w:val="51662594"/>
    <w:rsid w:val="519F7014"/>
    <w:rsid w:val="51B01DB1"/>
    <w:rsid w:val="51D87BE8"/>
    <w:rsid w:val="51E9384F"/>
    <w:rsid w:val="52154051"/>
    <w:rsid w:val="522C130E"/>
    <w:rsid w:val="52495D62"/>
    <w:rsid w:val="52E2163D"/>
    <w:rsid w:val="535019F0"/>
    <w:rsid w:val="539A5F0C"/>
    <w:rsid w:val="545119EE"/>
    <w:rsid w:val="5472471D"/>
    <w:rsid w:val="54DE3FA8"/>
    <w:rsid w:val="550142FC"/>
    <w:rsid w:val="5515591A"/>
    <w:rsid w:val="555B5812"/>
    <w:rsid w:val="55775A2B"/>
    <w:rsid w:val="55982094"/>
    <w:rsid w:val="561F4464"/>
    <w:rsid w:val="56307965"/>
    <w:rsid w:val="568923E9"/>
    <w:rsid w:val="56A33C92"/>
    <w:rsid w:val="56D31D46"/>
    <w:rsid w:val="571F3F16"/>
    <w:rsid w:val="573E3119"/>
    <w:rsid w:val="5757562F"/>
    <w:rsid w:val="577A106C"/>
    <w:rsid w:val="577C7FB3"/>
    <w:rsid w:val="578810DA"/>
    <w:rsid w:val="57BC26D6"/>
    <w:rsid w:val="580A53E6"/>
    <w:rsid w:val="581B48E5"/>
    <w:rsid w:val="58573E8E"/>
    <w:rsid w:val="58635FAD"/>
    <w:rsid w:val="58A10ED2"/>
    <w:rsid w:val="58A4109F"/>
    <w:rsid w:val="58D114CE"/>
    <w:rsid w:val="59843151"/>
    <w:rsid w:val="59C92C8C"/>
    <w:rsid w:val="59CC1752"/>
    <w:rsid w:val="59EE16C8"/>
    <w:rsid w:val="5A2502D0"/>
    <w:rsid w:val="5AA552CF"/>
    <w:rsid w:val="5B00605E"/>
    <w:rsid w:val="5B1633A1"/>
    <w:rsid w:val="5BAF5274"/>
    <w:rsid w:val="5C0C22DA"/>
    <w:rsid w:val="5C0E23FC"/>
    <w:rsid w:val="5C175E50"/>
    <w:rsid w:val="5C567E53"/>
    <w:rsid w:val="5C8C6243"/>
    <w:rsid w:val="5CD82AD8"/>
    <w:rsid w:val="5CDA6CEF"/>
    <w:rsid w:val="5D290EB5"/>
    <w:rsid w:val="5D3F1D7D"/>
    <w:rsid w:val="5DEC1314"/>
    <w:rsid w:val="5E103F94"/>
    <w:rsid w:val="5E9A4FF4"/>
    <w:rsid w:val="5ED35331"/>
    <w:rsid w:val="5ED90A33"/>
    <w:rsid w:val="5ED94F20"/>
    <w:rsid w:val="5EFF3B40"/>
    <w:rsid w:val="5F1A093B"/>
    <w:rsid w:val="5F767B6B"/>
    <w:rsid w:val="5FBC2784"/>
    <w:rsid w:val="5FD12894"/>
    <w:rsid w:val="5FEE1AAE"/>
    <w:rsid w:val="5FF15109"/>
    <w:rsid w:val="5FFD73BA"/>
    <w:rsid w:val="600839FF"/>
    <w:rsid w:val="601131DA"/>
    <w:rsid w:val="60321477"/>
    <w:rsid w:val="60542927"/>
    <w:rsid w:val="608C39E9"/>
    <w:rsid w:val="60950820"/>
    <w:rsid w:val="609C5C96"/>
    <w:rsid w:val="60ED2CC2"/>
    <w:rsid w:val="611B3D01"/>
    <w:rsid w:val="614F35C8"/>
    <w:rsid w:val="615E036F"/>
    <w:rsid w:val="618C17C7"/>
    <w:rsid w:val="61B349D1"/>
    <w:rsid w:val="61D244B9"/>
    <w:rsid w:val="61D6728C"/>
    <w:rsid w:val="61D74D39"/>
    <w:rsid w:val="62246A3D"/>
    <w:rsid w:val="623D691B"/>
    <w:rsid w:val="62D65EC8"/>
    <w:rsid w:val="62EE686D"/>
    <w:rsid w:val="632B5225"/>
    <w:rsid w:val="633678A7"/>
    <w:rsid w:val="63461D37"/>
    <w:rsid w:val="63760EC2"/>
    <w:rsid w:val="637A2A65"/>
    <w:rsid w:val="63BF5087"/>
    <w:rsid w:val="63C74D38"/>
    <w:rsid w:val="63D0539D"/>
    <w:rsid w:val="64586D6A"/>
    <w:rsid w:val="646410EF"/>
    <w:rsid w:val="64B75DCF"/>
    <w:rsid w:val="64F953C5"/>
    <w:rsid w:val="65074B11"/>
    <w:rsid w:val="65C77490"/>
    <w:rsid w:val="65D200F0"/>
    <w:rsid w:val="65DC5745"/>
    <w:rsid w:val="6619635E"/>
    <w:rsid w:val="662951F5"/>
    <w:rsid w:val="66687C4D"/>
    <w:rsid w:val="666F025E"/>
    <w:rsid w:val="66DE2802"/>
    <w:rsid w:val="67B60569"/>
    <w:rsid w:val="67C7725F"/>
    <w:rsid w:val="67CF2A16"/>
    <w:rsid w:val="67D0731B"/>
    <w:rsid w:val="67F457BC"/>
    <w:rsid w:val="68071A03"/>
    <w:rsid w:val="6828049B"/>
    <w:rsid w:val="682A7955"/>
    <w:rsid w:val="683A76EE"/>
    <w:rsid w:val="684D6587"/>
    <w:rsid w:val="68BF6E49"/>
    <w:rsid w:val="68D25322"/>
    <w:rsid w:val="69144C5D"/>
    <w:rsid w:val="69192A33"/>
    <w:rsid w:val="69237B72"/>
    <w:rsid w:val="69270753"/>
    <w:rsid w:val="69A26F6D"/>
    <w:rsid w:val="69F008B5"/>
    <w:rsid w:val="6A6056F5"/>
    <w:rsid w:val="6ACB0553"/>
    <w:rsid w:val="6B081E84"/>
    <w:rsid w:val="6B0C55CA"/>
    <w:rsid w:val="6B392B57"/>
    <w:rsid w:val="6C146581"/>
    <w:rsid w:val="6C16613E"/>
    <w:rsid w:val="6C1E3D4C"/>
    <w:rsid w:val="6C2F3E68"/>
    <w:rsid w:val="6C9C7E18"/>
    <w:rsid w:val="6D083ED8"/>
    <w:rsid w:val="6D275125"/>
    <w:rsid w:val="6D523637"/>
    <w:rsid w:val="6D825639"/>
    <w:rsid w:val="6E9300DC"/>
    <w:rsid w:val="6E9E5294"/>
    <w:rsid w:val="6EB02487"/>
    <w:rsid w:val="6F6E6637"/>
    <w:rsid w:val="6F730F0C"/>
    <w:rsid w:val="6FD5299E"/>
    <w:rsid w:val="700D5716"/>
    <w:rsid w:val="70671532"/>
    <w:rsid w:val="70AA42E7"/>
    <w:rsid w:val="70B825D8"/>
    <w:rsid w:val="70CC1BE0"/>
    <w:rsid w:val="712A5044"/>
    <w:rsid w:val="7172168B"/>
    <w:rsid w:val="71836742"/>
    <w:rsid w:val="71CE1100"/>
    <w:rsid w:val="71CF072C"/>
    <w:rsid w:val="71E76CD1"/>
    <w:rsid w:val="72066002"/>
    <w:rsid w:val="725400A9"/>
    <w:rsid w:val="72B80A02"/>
    <w:rsid w:val="72C4086A"/>
    <w:rsid w:val="72D946E8"/>
    <w:rsid w:val="730665F6"/>
    <w:rsid w:val="73A0182E"/>
    <w:rsid w:val="73C82B32"/>
    <w:rsid w:val="73C94886"/>
    <w:rsid w:val="73D4594D"/>
    <w:rsid w:val="74297E63"/>
    <w:rsid w:val="745058B3"/>
    <w:rsid w:val="74937DF0"/>
    <w:rsid w:val="74BB58F5"/>
    <w:rsid w:val="750D7C9B"/>
    <w:rsid w:val="754B7577"/>
    <w:rsid w:val="75534997"/>
    <w:rsid w:val="7582039F"/>
    <w:rsid w:val="75A212B2"/>
    <w:rsid w:val="76396620"/>
    <w:rsid w:val="767C5066"/>
    <w:rsid w:val="76853563"/>
    <w:rsid w:val="769B5814"/>
    <w:rsid w:val="76B87678"/>
    <w:rsid w:val="76C45B99"/>
    <w:rsid w:val="771060F5"/>
    <w:rsid w:val="771E3AB1"/>
    <w:rsid w:val="773618D5"/>
    <w:rsid w:val="7789232A"/>
    <w:rsid w:val="77AD55BB"/>
    <w:rsid w:val="78BF2F4F"/>
    <w:rsid w:val="78D71452"/>
    <w:rsid w:val="78F73CFE"/>
    <w:rsid w:val="7913766D"/>
    <w:rsid w:val="79161336"/>
    <w:rsid w:val="79190AAF"/>
    <w:rsid w:val="79512273"/>
    <w:rsid w:val="79C1605A"/>
    <w:rsid w:val="79EA494D"/>
    <w:rsid w:val="7A052A73"/>
    <w:rsid w:val="7A286917"/>
    <w:rsid w:val="7A5942B7"/>
    <w:rsid w:val="7A985017"/>
    <w:rsid w:val="7AB52BF7"/>
    <w:rsid w:val="7ABC1291"/>
    <w:rsid w:val="7AF47C19"/>
    <w:rsid w:val="7B2D561E"/>
    <w:rsid w:val="7B3D391E"/>
    <w:rsid w:val="7B75534E"/>
    <w:rsid w:val="7B8E425A"/>
    <w:rsid w:val="7BB60F28"/>
    <w:rsid w:val="7BB839D0"/>
    <w:rsid w:val="7BDC009D"/>
    <w:rsid w:val="7BE12D5A"/>
    <w:rsid w:val="7BE130CB"/>
    <w:rsid w:val="7C0A7FF8"/>
    <w:rsid w:val="7C0E12FE"/>
    <w:rsid w:val="7C257112"/>
    <w:rsid w:val="7C314E64"/>
    <w:rsid w:val="7C4F4FED"/>
    <w:rsid w:val="7C6C4E24"/>
    <w:rsid w:val="7C847632"/>
    <w:rsid w:val="7D121450"/>
    <w:rsid w:val="7D284839"/>
    <w:rsid w:val="7D406136"/>
    <w:rsid w:val="7D4470D8"/>
    <w:rsid w:val="7D62244B"/>
    <w:rsid w:val="7D9E6686"/>
    <w:rsid w:val="7E1142EC"/>
    <w:rsid w:val="7E5D17F6"/>
    <w:rsid w:val="7EA94BA9"/>
    <w:rsid w:val="7F2A00E9"/>
    <w:rsid w:val="7F6D0163"/>
    <w:rsid w:val="7F7917BB"/>
    <w:rsid w:val="7F8A5F75"/>
    <w:rsid w:val="7F8E2356"/>
    <w:rsid w:val="7F9A3079"/>
    <w:rsid w:val="7F9A7898"/>
    <w:rsid w:val="7F9D6387"/>
    <w:rsid w:val="7FB720E2"/>
    <w:rsid w:val="7FD748FB"/>
    <w:rsid w:val="DFEEF892"/>
    <w:rsid w:val="F8F9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3908</Words>
  <Characters>4226</Characters>
  <Lines>0</Lines>
  <Paragraphs>0</Paragraphs>
  <TotalTime>12</TotalTime>
  <ScaleCrop>false</ScaleCrop>
  <LinksUpToDate>false</LinksUpToDate>
  <CharactersWithSpaces>4268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2023-05-10T09:13:00Z</dcterms:created>
  <dc:creator>111</dc:creator>
  <cp:lastModifiedBy>阿ke</cp:lastModifiedBy>
  <cp:lastPrinted>2023-11-03T11:41:00Z</cp:lastPrinted>
  <dcterms:modified xsi:type="dcterms:W3CDTF">2026-01-27T02:55:35Z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B4618FCDFD974513BBE580B8F8AABAB6_13</vt:lpwstr>
  </property>
  <property fmtid="{D5CDD505-2E9C-101B-9397-08002B2CF9AE}" pid="4" name="KSOTemplateDocerSaveRecord">
    <vt:lpwstr>eyJoZGlkIjoiOWVhZDJhOTc1NzEzOGJiMjhlNWU0ZjU3YmI2YTc2ZDUiLCJ1c2VySWQiOiI0NzM3NDA2MzkifQ==</vt:lpwstr>
  </property>
</Properties>
</file>