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8E3A97">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auto"/>
        <w:rPr>
          <w:rFonts w:hint="eastAsia" w:ascii="宋体" w:hAnsi="宋体" w:eastAsia="宋体" w:cs="宋体"/>
          <w:sz w:val="24"/>
          <w:szCs w:val="24"/>
        </w:rPr>
      </w:pPr>
      <w:r>
        <w:rPr>
          <w:rFonts w:hint="eastAsia" w:ascii="宋体" w:hAnsi="宋体" w:eastAsia="宋体" w:cs="宋体"/>
          <w:i w:val="0"/>
          <w:iCs w:val="0"/>
          <w:caps w:val="0"/>
          <w:color w:val="222222"/>
          <w:spacing w:val="0"/>
          <w:kern w:val="0"/>
          <w:sz w:val="24"/>
          <w:szCs w:val="24"/>
          <w:shd w:val="clear" w:fill="FFFFFF"/>
          <w:lang w:val="en-US" w:eastAsia="zh-CN" w:bidi="ar"/>
        </w:rPr>
        <w:t> </w:t>
      </w:r>
      <w:r>
        <w:rPr>
          <w:rStyle w:val="4"/>
          <w:rFonts w:hint="eastAsia" w:ascii="宋体" w:hAnsi="宋体" w:eastAsia="宋体" w:cs="宋体"/>
          <w:i w:val="0"/>
          <w:iCs w:val="0"/>
          <w:caps w:val="0"/>
          <w:color w:val="222222"/>
          <w:spacing w:val="0"/>
          <w:kern w:val="0"/>
          <w:sz w:val="24"/>
          <w:szCs w:val="24"/>
          <w:lang w:val="en-US" w:eastAsia="zh-CN" w:bidi="ar"/>
        </w:rPr>
        <w:t>目  录</w:t>
      </w:r>
      <w:r>
        <w:rPr>
          <w:rFonts w:hint="eastAsia" w:ascii="宋体" w:hAnsi="宋体" w:eastAsia="宋体" w:cs="宋体"/>
          <w:i w:val="0"/>
          <w:iCs w:val="0"/>
          <w:caps w:val="0"/>
          <w:color w:val="222222"/>
          <w:spacing w:val="0"/>
          <w:kern w:val="0"/>
          <w:sz w:val="24"/>
          <w:szCs w:val="24"/>
          <w:lang w:val="en-US" w:eastAsia="zh-CN" w:bidi="ar"/>
        </w:rPr>
        <w:br w:type="textWrapping"/>
      </w:r>
      <w:r>
        <w:rPr>
          <w:rFonts w:hint="eastAsia" w:ascii="宋体" w:hAnsi="宋体" w:eastAsia="宋体" w:cs="宋体"/>
          <w:i w:val="0"/>
          <w:iCs w:val="0"/>
          <w:caps w:val="0"/>
          <w:color w:val="222222"/>
          <w:spacing w:val="0"/>
          <w:kern w:val="0"/>
          <w:sz w:val="24"/>
          <w:szCs w:val="24"/>
          <w:shd w:val="clear" w:fill="FFFFFF"/>
          <w:lang w:val="en-US" w:eastAsia="zh-CN" w:bidi="ar"/>
        </w:rPr>
        <w:t> </w:t>
      </w:r>
      <w:r>
        <w:rPr>
          <w:rFonts w:hint="eastAsia" w:ascii="宋体" w:hAnsi="宋体" w:eastAsia="宋体" w:cs="宋体"/>
          <w:i w:val="0"/>
          <w:iCs w:val="0"/>
          <w:caps w:val="0"/>
          <w:color w:val="222222"/>
          <w:spacing w:val="0"/>
          <w:kern w:val="0"/>
          <w:sz w:val="24"/>
          <w:szCs w:val="24"/>
          <w:lang w:val="en-US" w:eastAsia="zh-CN" w:bidi="ar"/>
        </w:rPr>
        <w:br w:type="textWrapping"/>
      </w:r>
      <w:r>
        <w:rPr>
          <w:rStyle w:val="4"/>
          <w:rFonts w:hint="eastAsia" w:ascii="宋体" w:hAnsi="宋体" w:eastAsia="宋体" w:cs="宋体"/>
          <w:i w:val="0"/>
          <w:iCs w:val="0"/>
          <w:caps w:val="0"/>
          <w:color w:val="222222"/>
          <w:spacing w:val="0"/>
          <w:kern w:val="0"/>
          <w:sz w:val="24"/>
          <w:szCs w:val="24"/>
          <w:lang w:val="en-US" w:eastAsia="zh-CN" w:bidi="ar"/>
        </w:rPr>
        <w:t>第一部分：部门基本情况</w:t>
      </w:r>
      <w:r>
        <w:rPr>
          <w:rFonts w:hint="eastAsia" w:ascii="宋体" w:hAnsi="宋体" w:eastAsia="宋体" w:cs="宋体"/>
          <w:i w:val="0"/>
          <w:iCs w:val="0"/>
          <w:caps w:val="0"/>
          <w:color w:val="222222"/>
          <w:spacing w:val="0"/>
          <w:kern w:val="0"/>
          <w:sz w:val="24"/>
          <w:szCs w:val="24"/>
          <w:lang w:val="en-US" w:eastAsia="zh-CN" w:bidi="ar"/>
        </w:rPr>
        <w:br w:type="textWrapping"/>
      </w:r>
      <w:r>
        <w:rPr>
          <w:rFonts w:hint="eastAsia" w:ascii="宋体" w:hAnsi="宋体" w:eastAsia="宋体" w:cs="宋体"/>
          <w:i w:val="0"/>
          <w:iCs w:val="0"/>
          <w:caps w:val="0"/>
          <w:color w:val="222222"/>
          <w:spacing w:val="0"/>
          <w:kern w:val="0"/>
          <w:sz w:val="24"/>
          <w:szCs w:val="24"/>
          <w:shd w:val="clear" w:fill="FFFFFF"/>
          <w:lang w:val="en-US" w:eastAsia="zh-CN" w:bidi="ar"/>
        </w:rPr>
        <w:t>一、部门主要职责</w:t>
      </w:r>
      <w:r>
        <w:rPr>
          <w:rFonts w:hint="eastAsia" w:ascii="宋体" w:hAnsi="宋体" w:eastAsia="宋体" w:cs="宋体"/>
          <w:i w:val="0"/>
          <w:iCs w:val="0"/>
          <w:caps w:val="0"/>
          <w:color w:val="222222"/>
          <w:spacing w:val="0"/>
          <w:kern w:val="0"/>
          <w:sz w:val="24"/>
          <w:szCs w:val="24"/>
          <w:lang w:val="en-US" w:eastAsia="zh-CN" w:bidi="ar"/>
        </w:rPr>
        <w:br w:type="textWrapping"/>
      </w:r>
      <w:r>
        <w:rPr>
          <w:rFonts w:hint="eastAsia" w:ascii="宋体" w:hAnsi="宋体" w:eastAsia="宋体" w:cs="宋体"/>
          <w:i w:val="0"/>
          <w:iCs w:val="0"/>
          <w:caps w:val="0"/>
          <w:color w:val="222222"/>
          <w:spacing w:val="0"/>
          <w:kern w:val="0"/>
          <w:sz w:val="24"/>
          <w:szCs w:val="24"/>
          <w:shd w:val="clear" w:fill="FFFFFF"/>
          <w:lang w:val="en-US" w:eastAsia="zh-CN" w:bidi="ar"/>
        </w:rPr>
        <w:t>二、部门机构设置情况</w:t>
      </w:r>
      <w:r>
        <w:rPr>
          <w:rFonts w:hint="eastAsia" w:ascii="宋体" w:hAnsi="宋体" w:eastAsia="宋体" w:cs="宋体"/>
          <w:i w:val="0"/>
          <w:iCs w:val="0"/>
          <w:caps w:val="0"/>
          <w:color w:val="222222"/>
          <w:spacing w:val="0"/>
          <w:kern w:val="0"/>
          <w:sz w:val="24"/>
          <w:szCs w:val="24"/>
          <w:lang w:val="en-US" w:eastAsia="zh-CN" w:bidi="ar"/>
        </w:rPr>
        <w:br w:type="textWrapping"/>
      </w:r>
      <w:r>
        <w:rPr>
          <w:rStyle w:val="4"/>
          <w:rFonts w:hint="eastAsia" w:ascii="宋体" w:hAnsi="宋体" w:eastAsia="宋体" w:cs="宋体"/>
          <w:i w:val="0"/>
          <w:iCs w:val="0"/>
          <w:caps w:val="0"/>
          <w:color w:val="222222"/>
          <w:spacing w:val="0"/>
          <w:kern w:val="0"/>
          <w:sz w:val="24"/>
          <w:szCs w:val="24"/>
          <w:lang w:val="en-US" w:eastAsia="zh-CN" w:bidi="ar"/>
        </w:rPr>
        <w:t>第二部分：部门2021年部门决算表</w:t>
      </w:r>
      <w:r>
        <w:rPr>
          <w:rFonts w:hint="eastAsia" w:ascii="宋体" w:hAnsi="宋体" w:eastAsia="宋体" w:cs="宋体"/>
          <w:i w:val="0"/>
          <w:iCs w:val="0"/>
          <w:caps w:val="0"/>
          <w:color w:val="222222"/>
          <w:spacing w:val="0"/>
          <w:kern w:val="0"/>
          <w:sz w:val="24"/>
          <w:szCs w:val="24"/>
          <w:lang w:val="en-US" w:eastAsia="zh-CN" w:bidi="ar"/>
        </w:rPr>
        <w:br w:type="textWrapping"/>
      </w:r>
      <w:r>
        <w:rPr>
          <w:rFonts w:hint="eastAsia" w:ascii="宋体" w:hAnsi="宋体" w:eastAsia="宋体" w:cs="宋体"/>
          <w:i w:val="0"/>
          <w:iCs w:val="0"/>
          <w:caps w:val="0"/>
          <w:color w:val="222222"/>
          <w:spacing w:val="0"/>
          <w:kern w:val="0"/>
          <w:sz w:val="24"/>
          <w:szCs w:val="24"/>
          <w:shd w:val="clear" w:fill="FFFFFF"/>
          <w:lang w:val="en-US" w:eastAsia="zh-CN" w:bidi="ar"/>
        </w:rPr>
        <w:t>一、收入支出决算总表                    </w:t>
      </w:r>
      <w:r>
        <w:rPr>
          <w:rFonts w:hint="eastAsia" w:ascii="宋体" w:hAnsi="宋体" w:eastAsia="宋体" w:cs="宋体"/>
          <w:i w:val="0"/>
          <w:iCs w:val="0"/>
          <w:caps w:val="0"/>
          <w:color w:val="222222"/>
          <w:spacing w:val="0"/>
          <w:kern w:val="0"/>
          <w:sz w:val="24"/>
          <w:szCs w:val="24"/>
          <w:lang w:val="en-US" w:eastAsia="zh-CN" w:bidi="ar"/>
        </w:rPr>
        <w:br w:type="textWrapping"/>
      </w:r>
      <w:r>
        <w:rPr>
          <w:rFonts w:hint="eastAsia" w:ascii="宋体" w:hAnsi="宋体" w:eastAsia="宋体" w:cs="宋体"/>
          <w:i w:val="0"/>
          <w:iCs w:val="0"/>
          <w:caps w:val="0"/>
          <w:color w:val="222222"/>
          <w:spacing w:val="0"/>
          <w:kern w:val="0"/>
          <w:sz w:val="24"/>
          <w:szCs w:val="24"/>
          <w:shd w:val="clear" w:fill="FFFFFF"/>
          <w:lang w:val="en-US" w:eastAsia="zh-CN" w:bidi="ar"/>
        </w:rPr>
        <w:t>二、收入决算表                     </w:t>
      </w:r>
      <w:r>
        <w:rPr>
          <w:rFonts w:hint="eastAsia" w:ascii="宋体" w:hAnsi="宋体" w:eastAsia="宋体" w:cs="宋体"/>
          <w:i w:val="0"/>
          <w:iCs w:val="0"/>
          <w:caps w:val="0"/>
          <w:color w:val="222222"/>
          <w:spacing w:val="0"/>
          <w:kern w:val="0"/>
          <w:sz w:val="24"/>
          <w:szCs w:val="24"/>
          <w:lang w:val="en-US" w:eastAsia="zh-CN" w:bidi="ar"/>
        </w:rPr>
        <w:br w:type="textWrapping"/>
      </w:r>
      <w:r>
        <w:rPr>
          <w:rFonts w:hint="eastAsia" w:ascii="宋体" w:hAnsi="宋体" w:eastAsia="宋体" w:cs="宋体"/>
          <w:i w:val="0"/>
          <w:iCs w:val="0"/>
          <w:caps w:val="0"/>
          <w:color w:val="222222"/>
          <w:spacing w:val="0"/>
          <w:kern w:val="0"/>
          <w:sz w:val="24"/>
          <w:szCs w:val="24"/>
          <w:shd w:val="clear" w:fill="FFFFFF"/>
          <w:lang w:val="en-US" w:eastAsia="zh-CN" w:bidi="ar"/>
        </w:rPr>
        <w:t>三、支出决算表                     </w:t>
      </w:r>
      <w:r>
        <w:rPr>
          <w:rFonts w:hint="eastAsia" w:ascii="宋体" w:hAnsi="宋体" w:eastAsia="宋体" w:cs="宋体"/>
          <w:i w:val="0"/>
          <w:iCs w:val="0"/>
          <w:caps w:val="0"/>
          <w:color w:val="222222"/>
          <w:spacing w:val="0"/>
          <w:kern w:val="0"/>
          <w:sz w:val="24"/>
          <w:szCs w:val="24"/>
          <w:lang w:val="en-US" w:eastAsia="zh-CN" w:bidi="ar"/>
        </w:rPr>
        <w:br w:type="textWrapping"/>
      </w:r>
      <w:r>
        <w:rPr>
          <w:rFonts w:hint="eastAsia" w:ascii="宋体" w:hAnsi="宋体" w:eastAsia="宋体" w:cs="宋体"/>
          <w:i w:val="0"/>
          <w:iCs w:val="0"/>
          <w:caps w:val="0"/>
          <w:color w:val="222222"/>
          <w:spacing w:val="0"/>
          <w:kern w:val="0"/>
          <w:sz w:val="24"/>
          <w:szCs w:val="24"/>
          <w:shd w:val="clear" w:fill="FFFFFF"/>
          <w:lang w:val="en-US" w:eastAsia="zh-CN" w:bidi="ar"/>
        </w:rPr>
        <w:t>四、财政拨款收入支出决算总表       </w:t>
      </w:r>
      <w:r>
        <w:rPr>
          <w:rFonts w:hint="eastAsia" w:ascii="宋体" w:hAnsi="宋体" w:eastAsia="宋体" w:cs="宋体"/>
          <w:i w:val="0"/>
          <w:iCs w:val="0"/>
          <w:caps w:val="0"/>
          <w:color w:val="222222"/>
          <w:spacing w:val="0"/>
          <w:kern w:val="0"/>
          <w:sz w:val="24"/>
          <w:szCs w:val="24"/>
          <w:lang w:val="en-US" w:eastAsia="zh-CN" w:bidi="ar"/>
        </w:rPr>
        <w:br w:type="textWrapping"/>
      </w:r>
      <w:r>
        <w:rPr>
          <w:rFonts w:hint="eastAsia" w:ascii="宋体" w:hAnsi="宋体" w:eastAsia="宋体" w:cs="宋体"/>
          <w:i w:val="0"/>
          <w:iCs w:val="0"/>
          <w:caps w:val="0"/>
          <w:color w:val="222222"/>
          <w:spacing w:val="0"/>
          <w:kern w:val="0"/>
          <w:sz w:val="24"/>
          <w:szCs w:val="24"/>
          <w:shd w:val="clear" w:fill="FFFFFF"/>
          <w:lang w:val="en-US" w:eastAsia="zh-CN" w:bidi="ar"/>
        </w:rPr>
        <w:t>五、一般公共预算财政拨款支出决算表        </w:t>
      </w:r>
      <w:r>
        <w:rPr>
          <w:rFonts w:hint="eastAsia" w:ascii="宋体" w:hAnsi="宋体" w:eastAsia="宋体" w:cs="宋体"/>
          <w:i w:val="0"/>
          <w:iCs w:val="0"/>
          <w:caps w:val="0"/>
          <w:color w:val="222222"/>
          <w:spacing w:val="0"/>
          <w:kern w:val="0"/>
          <w:sz w:val="24"/>
          <w:szCs w:val="24"/>
          <w:lang w:val="en-US" w:eastAsia="zh-CN" w:bidi="ar"/>
        </w:rPr>
        <w:br w:type="textWrapping"/>
      </w:r>
      <w:r>
        <w:rPr>
          <w:rFonts w:hint="eastAsia" w:ascii="宋体" w:hAnsi="宋体" w:eastAsia="宋体" w:cs="宋体"/>
          <w:i w:val="0"/>
          <w:iCs w:val="0"/>
          <w:caps w:val="0"/>
          <w:color w:val="222222"/>
          <w:spacing w:val="0"/>
          <w:kern w:val="0"/>
          <w:sz w:val="24"/>
          <w:szCs w:val="24"/>
          <w:shd w:val="clear" w:fill="FFFFFF"/>
          <w:lang w:val="en-US" w:eastAsia="zh-CN" w:bidi="ar"/>
        </w:rPr>
        <w:t>六、一般公共预算财政拨款基本支出决算表  </w:t>
      </w:r>
      <w:r>
        <w:rPr>
          <w:rFonts w:hint="eastAsia" w:ascii="宋体" w:hAnsi="宋体" w:eastAsia="宋体" w:cs="宋体"/>
          <w:i w:val="0"/>
          <w:iCs w:val="0"/>
          <w:caps w:val="0"/>
          <w:color w:val="222222"/>
          <w:spacing w:val="0"/>
          <w:kern w:val="0"/>
          <w:sz w:val="24"/>
          <w:szCs w:val="24"/>
          <w:lang w:val="en-US" w:eastAsia="zh-CN" w:bidi="ar"/>
        </w:rPr>
        <w:br w:type="textWrapping"/>
      </w:r>
      <w:r>
        <w:rPr>
          <w:rFonts w:hint="eastAsia" w:ascii="宋体" w:hAnsi="宋体" w:eastAsia="宋体" w:cs="宋体"/>
          <w:i w:val="0"/>
          <w:iCs w:val="0"/>
          <w:caps w:val="0"/>
          <w:color w:val="222222"/>
          <w:spacing w:val="0"/>
          <w:kern w:val="0"/>
          <w:sz w:val="24"/>
          <w:szCs w:val="24"/>
          <w:shd w:val="clear" w:fill="FFFFFF"/>
          <w:lang w:val="en-US" w:eastAsia="zh-CN" w:bidi="ar"/>
        </w:rPr>
        <w:t>七、一般公共预算财政拨款“三公”经费支出决算表  </w:t>
      </w:r>
      <w:r>
        <w:rPr>
          <w:rFonts w:hint="eastAsia" w:ascii="宋体" w:hAnsi="宋体" w:eastAsia="宋体" w:cs="宋体"/>
          <w:i w:val="0"/>
          <w:iCs w:val="0"/>
          <w:caps w:val="0"/>
          <w:color w:val="222222"/>
          <w:spacing w:val="0"/>
          <w:kern w:val="0"/>
          <w:sz w:val="24"/>
          <w:szCs w:val="24"/>
          <w:lang w:val="en-US" w:eastAsia="zh-CN" w:bidi="ar"/>
        </w:rPr>
        <w:br w:type="textWrapping"/>
      </w:r>
      <w:r>
        <w:rPr>
          <w:rFonts w:hint="eastAsia" w:ascii="宋体" w:hAnsi="宋体" w:eastAsia="宋体" w:cs="宋体"/>
          <w:i w:val="0"/>
          <w:iCs w:val="0"/>
          <w:caps w:val="0"/>
          <w:color w:val="222222"/>
          <w:spacing w:val="0"/>
          <w:kern w:val="0"/>
          <w:sz w:val="24"/>
          <w:szCs w:val="24"/>
          <w:shd w:val="clear" w:fill="FFFFFF"/>
          <w:lang w:val="en-US" w:eastAsia="zh-CN" w:bidi="ar"/>
        </w:rPr>
        <w:t>八、政府性基金预算财政拨款收入支出决算表     </w:t>
      </w:r>
      <w:r>
        <w:rPr>
          <w:rFonts w:hint="eastAsia" w:ascii="宋体" w:hAnsi="宋体" w:eastAsia="宋体" w:cs="宋体"/>
          <w:i w:val="0"/>
          <w:iCs w:val="0"/>
          <w:caps w:val="0"/>
          <w:color w:val="222222"/>
          <w:spacing w:val="0"/>
          <w:kern w:val="0"/>
          <w:sz w:val="24"/>
          <w:szCs w:val="24"/>
          <w:lang w:val="en-US" w:eastAsia="zh-CN" w:bidi="ar"/>
        </w:rPr>
        <w:br w:type="textWrapping"/>
      </w:r>
      <w:r>
        <w:rPr>
          <w:rFonts w:hint="eastAsia" w:ascii="宋体" w:hAnsi="宋体" w:eastAsia="宋体" w:cs="宋体"/>
          <w:i w:val="0"/>
          <w:iCs w:val="0"/>
          <w:caps w:val="0"/>
          <w:color w:val="222222"/>
          <w:spacing w:val="0"/>
          <w:kern w:val="0"/>
          <w:sz w:val="24"/>
          <w:szCs w:val="24"/>
          <w:shd w:val="clear" w:fill="FFFFFF"/>
          <w:lang w:val="en-US" w:eastAsia="zh-CN" w:bidi="ar"/>
        </w:rPr>
        <w:t>九、国有资本经营预算财政拨款支出决算表</w:t>
      </w:r>
      <w:r>
        <w:rPr>
          <w:rFonts w:hint="eastAsia" w:ascii="宋体" w:hAnsi="宋体" w:eastAsia="宋体" w:cs="宋体"/>
          <w:i w:val="0"/>
          <w:iCs w:val="0"/>
          <w:caps w:val="0"/>
          <w:color w:val="222222"/>
          <w:spacing w:val="0"/>
          <w:kern w:val="0"/>
          <w:sz w:val="24"/>
          <w:szCs w:val="24"/>
          <w:lang w:val="en-US" w:eastAsia="zh-CN" w:bidi="ar"/>
        </w:rPr>
        <w:br w:type="textWrapping"/>
      </w:r>
      <w:r>
        <w:rPr>
          <w:rStyle w:val="4"/>
          <w:rFonts w:hint="eastAsia" w:ascii="宋体" w:hAnsi="宋体" w:eastAsia="宋体" w:cs="宋体"/>
          <w:i w:val="0"/>
          <w:iCs w:val="0"/>
          <w:caps w:val="0"/>
          <w:color w:val="222222"/>
          <w:spacing w:val="0"/>
          <w:kern w:val="0"/>
          <w:sz w:val="24"/>
          <w:szCs w:val="24"/>
          <w:lang w:val="en-US" w:eastAsia="zh-CN" w:bidi="ar"/>
        </w:rPr>
        <w:t>第三部分：部门2021年部门决算情况说明</w:t>
      </w:r>
      <w:r>
        <w:rPr>
          <w:rFonts w:hint="eastAsia" w:ascii="宋体" w:hAnsi="宋体" w:eastAsia="宋体" w:cs="宋体"/>
          <w:i w:val="0"/>
          <w:iCs w:val="0"/>
          <w:caps w:val="0"/>
          <w:color w:val="222222"/>
          <w:spacing w:val="0"/>
          <w:kern w:val="0"/>
          <w:sz w:val="24"/>
          <w:szCs w:val="24"/>
          <w:lang w:val="en-US" w:eastAsia="zh-CN" w:bidi="ar"/>
        </w:rPr>
        <w:br w:type="textWrapping"/>
      </w:r>
      <w:r>
        <w:rPr>
          <w:rStyle w:val="4"/>
          <w:rFonts w:hint="eastAsia" w:ascii="宋体" w:hAnsi="宋体" w:eastAsia="宋体" w:cs="宋体"/>
          <w:i w:val="0"/>
          <w:iCs w:val="0"/>
          <w:caps w:val="0"/>
          <w:color w:val="222222"/>
          <w:spacing w:val="0"/>
          <w:kern w:val="0"/>
          <w:sz w:val="24"/>
          <w:szCs w:val="24"/>
          <w:lang w:val="en-US" w:eastAsia="zh-CN" w:bidi="ar"/>
        </w:rPr>
        <w:t>一</w:t>
      </w:r>
      <w:r>
        <w:rPr>
          <w:rFonts w:hint="eastAsia" w:ascii="宋体" w:hAnsi="宋体" w:eastAsia="宋体" w:cs="宋体"/>
          <w:i w:val="0"/>
          <w:iCs w:val="0"/>
          <w:caps w:val="0"/>
          <w:color w:val="222222"/>
          <w:spacing w:val="0"/>
          <w:kern w:val="0"/>
          <w:sz w:val="24"/>
          <w:szCs w:val="24"/>
          <w:shd w:val="clear" w:fill="FFFFFF"/>
          <w:lang w:val="en-US" w:eastAsia="zh-CN" w:bidi="ar"/>
        </w:rPr>
        <w:t>、收支总体情况说明</w:t>
      </w:r>
      <w:r>
        <w:rPr>
          <w:rFonts w:hint="eastAsia" w:ascii="宋体" w:hAnsi="宋体" w:eastAsia="宋体" w:cs="宋体"/>
          <w:i w:val="0"/>
          <w:iCs w:val="0"/>
          <w:caps w:val="0"/>
          <w:color w:val="222222"/>
          <w:spacing w:val="0"/>
          <w:kern w:val="0"/>
          <w:sz w:val="24"/>
          <w:szCs w:val="24"/>
          <w:lang w:val="en-US" w:eastAsia="zh-CN" w:bidi="ar"/>
        </w:rPr>
        <w:br w:type="textWrapping"/>
      </w:r>
      <w:r>
        <w:rPr>
          <w:rFonts w:hint="eastAsia" w:ascii="宋体" w:hAnsi="宋体" w:eastAsia="宋体" w:cs="宋体"/>
          <w:i w:val="0"/>
          <w:iCs w:val="0"/>
          <w:caps w:val="0"/>
          <w:color w:val="222222"/>
          <w:spacing w:val="0"/>
          <w:kern w:val="0"/>
          <w:sz w:val="24"/>
          <w:szCs w:val="24"/>
          <w:shd w:val="clear" w:fill="FFFFFF"/>
          <w:lang w:val="en-US" w:eastAsia="zh-CN" w:bidi="ar"/>
        </w:rPr>
        <w:t>二、决算收入支出增减变化情况说明</w:t>
      </w:r>
      <w:r>
        <w:rPr>
          <w:rFonts w:hint="eastAsia" w:ascii="宋体" w:hAnsi="宋体" w:eastAsia="宋体" w:cs="宋体"/>
          <w:i w:val="0"/>
          <w:iCs w:val="0"/>
          <w:caps w:val="0"/>
          <w:color w:val="222222"/>
          <w:spacing w:val="0"/>
          <w:kern w:val="0"/>
          <w:sz w:val="24"/>
          <w:szCs w:val="24"/>
          <w:lang w:val="en-US" w:eastAsia="zh-CN" w:bidi="ar"/>
        </w:rPr>
        <w:br w:type="textWrapping"/>
      </w:r>
      <w:r>
        <w:rPr>
          <w:rFonts w:hint="eastAsia" w:ascii="宋体" w:hAnsi="宋体" w:eastAsia="宋体" w:cs="宋体"/>
          <w:i w:val="0"/>
          <w:iCs w:val="0"/>
          <w:caps w:val="0"/>
          <w:color w:val="222222"/>
          <w:spacing w:val="0"/>
          <w:kern w:val="0"/>
          <w:sz w:val="24"/>
          <w:szCs w:val="24"/>
          <w:shd w:val="clear" w:fill="FFFFFF"/>
          <w:lang w:val="en-US" w:eastAsia="zh-CN" w:bidi="ar"/>
        </w:rPr>
        <w:t>三、财政拨款收入支出决算情况说明</w:t>
      </w:r>
      <w:r>
        <w:rPr>
          <w:rFonts w:hint="eastAsia" w:ascii="宋体" w:hAnsi="宋体" w:eastAsia="宋体" w:cs="宋体"/>
          <w:i w:val="0"/>
          <w:iCs w:val="0"/>
          <w:caps w:val="0"/>
          <w:color w:val="222222"/>
          <w:spacing w:val="0"/>
          <w:kern w:val="0"/>
          <w:sz w:val="24"/>
          <w:szCs w:val="24"/>
          <w:lang w:val="en-US" w:eastAsia="zh-CN" w:bidi="ar"/>
        </w:rPr>
        <w:br w:type="textWrapping"/>
      </w:r>
      <w:r>
        <w:rPr>
          <w:rFonts w:hint="eastAsia" w:ascii="宋体" w:hAnsi="宋体" w:eastAsia="宋体" w:cs="宋体"/>
          <w:i w:val="0"/>
          <w:iCs w:val="0"/>
          <w:caps w:val="0"/>
          <w:color w:val="222222"/>
          <w:spacing w:val="0"/>
          <w:kern w:val="0"/>
          <w:sz w:val="24"/>
          <w:szCs w:val="24"/>
          <w:shd w:val="clear" w:fill="FFFFFF"/>
          <w:lang w:val="en-US" w:eastAsia="zh-CN" w:bidi="ar"/>
        </w:rPr>
        <w:t>四、一般公共预算财政拨款支出决算情况说明</w:t>
      </w:r>
      <w:r>
        <w:rPr>
          <w:rFonts w:hint="eastAsia" w:ascii="宋体" w:hAnsi="宋体" w:eastAsia="宋体" w:cs="宋体"/>
          <w:i w:val="0"/>
          <w:iCs w:val="0"/>
          <w:caps w:val="0"/>
          <w:color w:val="222222"/>
          <w:spacing w:val="0"/>
          <w:kern w:val="0"/>
          <w:sz w:val="24"/>
          <w:szCs w:val="24"/>
          <w:lang w:val="en-US" w:eastAsia="zh-CN" w:bidi="ar"/>
        </w:rPr>
        <w:br w:type="textWrapping"/>
      </w:r>
      <w:r>
        <w:rPr>
          <w:rFonts w:hint="eastAsia" w:ascii="宋体" w:hAnsi="宋体" w:eastAsia="宋体" w:cs="宋体"/>
          <w:i w:val="0"/>
          <w:iCs w:val="0"/>
          <w:caps w:val="0"/>
          <w:color w:val="222222"/>
          <w:spacing w:val="0"/>
          <w:kern w:val="0"/>
          <w:sz w:val="24"/>
          <w:szCs w:val="24"/>
          <w:shd w:val="clear" w:fill="FFFFFF"/>
          <w:lang w:val="en-US" w:eastAsia="zh-CN" w:bidi="ar"/>
        </w:rPr>
        <w:t>五、一般公共预算财政拨款基本支出决算情况说明</w:t>
      </w:r>
      <w:r>
        <w:rPr>
          <w:rFonts w:hint="eastAsia" w:ascii="宋体" w:hAnsi="宋体" w:eastAsia="宋体" w:cs="宋体"/>
          <w:i w:val="0"/>
          <w:iCs w:val="0"/>
          <w:caps w:val="0"/>
          <w:color w:val="222222"/>
          <w:spacing w:val="0"/>
          <w:kern w:val="0"/>
          <w:sz w:val="24"/>
          <w:szCs w:val="24"/>
          <w:lang w:val="en-US" w:eastAsia="zh-CN" w:bidi="ar"/>
        </w:rPr>
        <w:br w:type="textWrapping"/>
      </w:r>
      <w:r>
        <w:rPr>
          <w:rFonts w:hint="eastAsia" w:ascii="宋体" w:hAnsi="宋体" w:eastAsia="宋体" w:cs="宋体"/>
          <w:i w:val="0"/>
          <w:iCs w:val="0"/>
          <w:caps w:val="0"/>
          <w:color w:val="222222"/>
          <w:spacing w:val="0"/>
          <w:kern w:val="0"/>
          <w:sz w:val="24"/>
          <w:szCs w:val="24"/>
          <w:shd w:val="clear" w:fill="FFFFFF"/>
          <w:lang w:val="en-US" w:eastAsia="zh-CN" w:bidi="ar"/>
        </w:rPr>
        <w:t>六、一般公共预算财政拨款“三公”经费支出决算情况说明</w:t>
      </w:r>
      <w:r>
        <w:rPr>
          <w:rFonts w:hint="eastAsia" w:ascii="宋体" w:hAnsi="宋体" w:eastAsia="宋体" w:cs="宋体"/>
          <w:i w:val="0"/>
          <w:iCs w:val="0"/>
          <w:caps w:val="0"/>
          <w:color w:val="222222"/>
          <w:spacing w:val="0"/>
          <w:kern w:val="0"/>
          <w:sz w:val="24"/>
          <w:szCs w:val="24"/>
          <w:lang w:val="en-US" w:eastAsia="zh-CN" w:bidi="ar"/>
        </w:rPr>
        <w:br w:type="textWrapping"/>
      </w:r>
      <w:r>
        <w:rPr>
          <w:rFonts w:hint="eastAsia" w:ascii="宋体" w:hAnsi="宋体" w:eastAsia="宋体" w:cs="宋体"/>
          <w:i w:val="0"/>
          <w:iCs w:val="0"/>
          <w:caps w:val="0"/>
          <w:color w:val="222222"/>
          <w:spacing w:val="0"/>
          <w:kern w:val="0"/>
          <w:sz w:val="24"/>
          <w:szCs w:val="24"/>
          <w:shd w:val="clear" w:fill="FFFFFF"/>
          <w:lang w:val="en-US" w:eastAsia="zh-CN" w:bidi="ar"/>
        </w:rPr>
        <w:t>七、机关运行费执行情况说明</w:t>
      </w:r>
      <w:r>
        <w:rPr>
          <w:rFonts w:hint="eastAsia" w:ascii="宋体" w:hAnsi="宋体" w:eastAsia="宋体" w:cs="宋体"/>
          <w:i w:val="0"/>
          <w:iCs w:val="0"/>
          <w:caps w:val="0"/>
          <w:color w:val="222222"/>
          <w:spacing w:val="0"/>
          <w:kern w:val="0"/>
          <w:sz w:val="24"/>
          <w:szCs w:val="24"/>
          <w:lang w:val="en-US" w:eastAsia="zh-CN" w:bidi="ar"/>
        </w:rPr>
        <w:br w:type="textWrapping"/>
      </w:r>
      <w:r>
        <w:rPr>
          <w:rFonts w:hint="eastAsia" w:ascii="宋体" w:hAnsi="宋体" w:eastAsia="宋体" w:cs="宋体"/>
          <w:i w:val="0"/>
          <w:iCs w:val="0"/>
          <w:caps w:val="0"/>
          <w:color w:val="222222"/>
          <w:spacing w:val="0"/>
          <w:kern w:val="0"/>
          <w:sz w:val="24"/>
          <w:szCs w:val="24"/>
          <w:shd w:val="clear" w:fill="FFFFFF"/>
          <w:lang w:val="en-US" w:eastAsia="zh-CN" w:bidi="ar"/>
        </w:rPr>
        <w:t>八、政府采购支出情况说明</w:t>
      </w:r>
      <w:r>
        <w:rPr>
          <w:rFonts w:hint="eastAsia" w:ascii="宋体" w:hAnsi="宋体" w:eastAsia="宋体" w:cs="宋体"/>
          <w:i w:val="0"/>
          <w:iCs w:val="0"/>
          <w:caps w:val="0"/>
          <w:color w:val="222222"/>
          <w:spacing w:val="0"/>
          <w:kern w:val="0"/>
          <w:sz w:val="24"/>
          <w:szCs w:val="24"/>
          <w:lang w:val="en-US" w:eastAsia="zh-CN" w:bidi="ar"/>
        </w:rPr>
        <w:br w:type="textWrapping"/>
      </w:r>
      <w:r>
        <w:rPr>
          <w:rFonts w:hint="eastAsia" w:ascii="宋体" w:hAnsi="宋体" w:eastAsia="宋体" w:cs="宋体"/>
          <w:i w:val="0"/>
          <w:iCs w:val="0"/>
          <w:caps w:val="0"/>
          <w:color w:val="222222"/>
          <w:spacing w:val="0"/>
          <w:kern w:val="0"/>
          <w:sz w:val="24"/>
          <w:szCs w:val="24"/>
          <w:shd w:val="clear" w:fill="FFFFFF"/>
          <w:lang w:val="en-US" w:eastAsia="zh-CN" w:bidi="ar"/>
        </w:rPr>
        <w:t>九、国有资产占用情况说明</w:t>
      </w:r>
      <w:r>
        <w:rPr>
          <w:rFonts w:hint="eastAsia" w:ascii="宋体" w:hAnsi="宋体" w:eastAsia="宋体" w:cs="宋体"/>
          <w:i w:val="0"/>
          <w:iCs w:val="0"/>
          <w:caps w:val="0"/>
          <w:color w:val="222222"/>
          <w:spacing w:val="0"/>
          <w:kern w:val="0"/>
          <w:sz w:val="24"/>
          <w:szCs w:val="24"/>
          <w:lang w:val="en-US" w:eastAsia="zh-CN" w:bidi="ar"/>
        </w:rPr>
        <w:br w:type="textWrapping"/>
      </w:r>
      <w:r>
        <w:rPr>
          <w:rFonts w:hint="eastAsia" w:ascii="宋体" w:hAnsi="宋体" w:eastAsia="宋体" w:cs="宋体"/>
          <w:i w:val="0"/>
          <w:iCs w:val="0"/>
          <w:caps w:val="0"/>
          <w:color w:val="222222"/>
          <w:spacing w:val="0"/>
          <w:kern w:val="0"/>
          <w:sz w:val="24"/>
          <w:szCs w:val="24"/>
          <w:shd w:val="clear" w:fill="FFFFFF"/>
          <w:lang w:val="en-US" w:eastAsia="zh-CN" w:bidi="ar"/>
        </w:rPr>
        <w:t>十、其他情况</w:t>
      </w:r>
      <w:r>
        <w:rPr>
          <w:rFonts w:hint="eastAsia" w:ascii="宋体" w:hAnsi="宋体" w:eastAsia="宋体" w:cs="宋体"/>
          <w:i w:val="0"/>
          <w:iCs w:val="0"/>
          <w:caps w:val="0"/>
          <w:color w:val="222222"/>
          <w:spacing w:val="0"/>
          <w:kern w:val="0"/>
          <w:sz w:val="24"/>
          <w:szCs w:val="24"/>
          <w:lang w:val="en-US" w:eastAsia="zh-CN" w:bidi="ar"/>
        </w:rPr>
        <w:br w:type="textWrapping"/>
      </w:r>
      <w:r>
        <w:rPr>
          <w:rFonts w:hint="eastAsia" w:ascii="宋体" w:hAnsi="宋体" w:eastAsia="宋体" w:cs="宋体"/>
          <w:i w:val="0"/>
          <w:iCs w:val="0"/>
          <w:caps w:val="0"/>
          <w:color w:val="222222"/>
          <w:spacing w:val="0"/>
          <w:kern w:val="0"/>
          <w:sz w:val="24"/>
          <w:szCs w:val="24"/>
          <w:shd w:val="clear" w:fill="FFFFFF"/>
          <w:lang w:val="en-US" w:eastAsia="zh-CN" w:bidi="ar"/>
        </w:rPr>
        <w:t>十一、预算绩效情况说明</w:t>
      </w:r>
      <w:r>
        <w:rPr>
          <w:rFonts w:hint="eastAsia" w:ascii="宋体" w:hAnsi="宋体" w:eastAsia="宋体" w:cs="宋体"/>
          <w:i w:val="0"/>
          <w:iCs w:val="0"/>
          <w:caps w:val="0"/>
          <w:color w:val="222222"/>
          <w:spacing w:val="0"/>
          <w:kern w:val="0"/>
          <w:sz w:val="24"/>
          <w:szCs w:val="24"/>
          <w:lang w:val="en-US" w:eastAsia="zh-CN" w:bidi="ar"/>
        </w:rPr>
        <w:br w:type="textWrapping"/>
      </w:r>
      <w:r>
        <w:rPr>
          <w:rStyle w:val="4"/>
          <w:rFonts w:hint="eastAsia" w:ascii="宋体" w:hAnsi="宋体" w:eastAsia="宋体" w:cs="宋体"/>
          <w:i w:val="0"/>
          <w:iCs w:val="0"/>
          <w:caps w:val="0"/>
          <w:color w:val="222222"/>
          <w:spacing w:val="0"/>
          <w:kern w:val="0"/>
          <w:sz w:val="24"/>
          <w:szCs w:val="24"/>
          <w:lang w:val="en-US" w:eastAsia="zh-CN" w:bidi="ar"/>
        </w:rPr>
        <w:t>第四部分：名词解释</w:t>
      </w:r>
    </w:p>
    <w:p w14:paraId="0B9856A4">
      <w:pPr>
        <w:keepNext w:val="0"/>
        <w:keepLines w:val="0"/>
        <w:pageBreakBefore w:val="0"/>
        <w:widowControl/>
        <w:suppressLineNumbers w:val="0"/>
        <w:kinsoku/>
        <w:wordWrap/>
        <w:overflowPunct/>
        <w:topLinePunct w:val="0"/>
        <w:autoSpaceDE/>
        <w:autoSpaceDN/>
        <w:bidi w:val="0"/>
        <w:adjustRightInd/>
        <w:snapToGrid/>
        <w:spacing w:line="480" w:lineRule="exact"/>
        <w:ind w:left="0" w:firstLine="0"/>
        <w:jc w:val="center"/>
        <w:textAlignment w:val="auto"/>
        <w:rPr>
          <w:rFonts w:hint="eastAsia" w:ascii="宋体" w:hAnsi="宋体" w:eastAsia="宋体" w:cs="宋体"/>
          <w:i w:val="0"/>
          <w:iCs w:val="0"/>
          <w:caps w:val="0"/>
          <w:color w:val="222222"/>
          <w:spacing w:val="0"/>
          <w:sz w:val="24"/>
          <w:szCs w:val="24"/>
        </w:rPr>
      </w:pPr>
      <w:r>
        <w:rPr>
          <w:rStyle w:val="4"/>
          <w:rFonts w:hint="eastAsia" w:ascii="宋体" w:hAnsi="宋体" w:eastAsia="宋体" w:cs="宋体"/>
          <w:i w:val="0"/>
          <w:iCs w:val="0"/>
          <w:caps w:val="0"/>
          <w:color w:val="222222"/>
          <w:spacing w:val="0"/>
          <w:kern w:val="0"/>
          <w:sz w:val="24"/>
          <w:szCs w:val="24"/>
          <w:lang w:val="en-US" w:eastAsia="zh-CN" w:bidi="ar"/>
        </w:rPr>
        <w:t>黄石市下陆区民营企业发展促进中心</w:t>
      </w:r>
      <w:r>
        <w:rPr>
          <w:rStyle w:val="4"/>
          <w:rFonts w:hint="eastAsia" w:ascii="宋体" w:hAnsi="宋体" w:eastAsia="宋体" w:cs="宋体"/>
          <w:i w:val="0"/>
          <w:iCs w:val="0"/>
          <w:caps w:val="0"/>
          <w:color w:val="222222"/>
          <w:spacing w:val="0"/>
          <w:kern w:val="0"/>
          <w:sz w:val="24"/>
          <w:szCs w:val="24"/>
          <w:lang w:val="en-US" w:eastAsia="zh-CN" w:bidi="ar"/>
        </w:rPr>
        <w:br w:type="textWrapping"/>
      </w:r>
      <w:r>
        <w:rPr>
          <w:rStyle w:val="4"/>
          <w:rFonts w:hint="eastAsia" w:ascii="宋体" w:hAnsi="宋体" w:eastAsia="宋体" w:cs="宋体"/>
          <w:i w:val="0"/>
          <w:iCs w:val="0"/>
          <w:caps w:val="0"/>
          <w:color w:val="222222"/>
          <w:spacing w:val="0"/>
          <w:kern w:val="0"/>
          <w:sz w:val="24"/>
          <w:szCs w:val="24"/>
          <w:lang w:val="en-US" w:eastAsia="zh-CN" w:bidi="ar"/>
        </w:rPr>
        <w:t>2021年度部门决算及“三公”经费决算情况说明</w:t>
      </w:r>
    </w:p>
    <w:p w14:paraId="5CB03540">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auto"/>
        <w:rPr>
          <w:rFonts w:hint="eastAsia" w:ascii="宋体" w:hAnsi="宋体" w:eastAsia="宋体" w:cs="宋体"/>
          <w:i w:val="0"/>
          <w:iCs w:val="0"/>
          <w:caps w:val="0"/>
          <w:color w:val="222222"/>
          <w:spacing w:val="0"/>
          <w:kern w:val="0"/>
          <w:sz w:val="24"/>
          <w:szCs w:val="24"/>
          <w:lang w:val="en-US" w:eastAsia="zh-CN" w:bidi="ar"/>
        </w:rPr>
      </w:pPr>
      <w:r>
        <w:rPr>
          <w:rFonts w:hint="eastAsia" w:ascii="宋体" w:hAnsi="宋体" w:eastAsia="宋体" w:cs="宋体"/>
          <w:i w:val="0"/>
          <w:iCs w:val="0"/>
          <w:caps w:val="0"/>
          <w:color w:val="222222"/>
          <w:spacing w:val="0"/>
          <w:kern w:val="0"/>
          <w:sz w:val="24"/>
          <w:szCs w:val="24"/>
          <w:shd w:val="clear" w:fill="FFFFFF"/>
          <w:lang w:val="en-US" w:eastAsia="zh-CN" w:bidi="ar"/>
        </w:rPr>
        <w:t> </w:t>
      </w:r>
      <w:r>
        <w:rPr>
          <w:rFonts w:hint="eastAsia" w:ascii="宋体" w:hAnsi="宋体" w:eastAsia="宋体" w:cs="宋体"/>
          <w:i w:val="0"/>
          <w:iCs w:val="0"/>
          <w:caps w:val="0"/>
          <w:color w:val="222222"/>
          <w:spacing w:val="0"/>
          <w:kern w:val="0"/>
          <w:sz w:val="24"/>
          <w:szCs w:val="24"/>
          <w:lang w:val="en-US" w:eastAsia="zh-CN" w:bidi="ar"/>
        </w:rPr>
        <w:br w:type="textWrapping"/>
      </w:r>
      <w:r>
        <w:rPr>
          <w:rStyle w:val="4"/>
          <w:rFonts w:hint="eastAsia" w:ascii="宋体" w:hAnsi="宋体" w:eastAsia="宋体" w:cs="宋体"/>
          <w:i w:val="0"/>
          <w:iCs w:val="0"/>
          <w:caps w:val="0"/>
          <w:color w:val="222222"/>
          <w:spacing w:val="0"/>
          <w:kern w:val="0"/>
          <w:sz w:val="24"/>
          <w:szCs w:val="24"/>
          <w:lang w:val="en-US" w:eastAsia="zh-CN" w:bidi="ar"/>
        </w:rPr>
        <w:t>第一部分：部门基本情况</w:t>
      </w:r>
      <w:r>
        <w:rPr>
          <w:rFonts w:hint="eastAsia" w:ascii="宋体" w:hAnsi="宋体" w:eastAsia="宋体" w:cs="宋体"/>
          <w:i w:val="0"/>
          <w:iCs w:val="0"/>
          <w:caps w:val="0"/>
          <w:color w:val="222222"/>
          <w:spacing w:val="0"/>
          <w:kern w:val="0"/>
          <w:sz w:val="24"/>
          <w:szCs w:val="24"/>
          <w:lang w:val="en-US" w:eastAsia="zh-CN" w:bidi="ar"/>
        </w:rPr>
        <w:br w:type="textWrapping"/>
      </w:r>
      <w:r>
        <w:rPr>
          <w:rStyle w:val="4"/>
          <w:rFonts w:hint="eastAsia" w:ascii="宋体" w:hAnsi="宋体" w:eastAsia="宋体" w:cs="宋体"/>
          <w:i w:val="0"/>
          <w:iCs w:val="0"/>
          <w:caps w:val="0"/>
          <w:color w:val="222222"/>
          <w:spacing w:val="0"/>
          <w:kern w:val="0"/>
          <w:sz w:val="24"/>
          <w:szCs w:val="24"/>
          <w:lang w:val="en-US" w:eastAsia="zh-CN" w:bidi="ar"/>
        </w:rPr>
        <w:t>一</w:t>
      </w:r>
      <w:r>
        <w:rPr>
          <w:rFonts w:hint="eastAsia" w:ascii="宋体" w:hAnsi="宋体" w:eastAsia="宋体" w:cs="宋体"/>
          <w:i w:val="0"/>
          <w:iCs w:val="0"/>
          <w:caps w:val="0"/>
          <w:color w:val="222222"/>
          <w:spacing w:val="0"/>
          <w:kern w:val="0"/>
          <w:sz w:val="24"/>
          <w:szCs w:val="24"/>
          <w:shd w:val="clear" w:fill="FFFFFF"/>
          <w:lang w:val="en-US" w:eastAsia="zh-CN" w:bidi="ar"/>
        </w:rPr>
        <w:t>、部门主要职责</w:t>
      </w:r>
      <w:r>
        <w:rPr>
          <w:rFonts w:hint="eastAsia" w:ascii="宋体" w:hAnsi="宋体" w:eastAsia="宋体" w:cs="宋体"/>
          <w:i w:val="0"/>
          <w:iCs w:val="0"/>
          <w:caps w:val="0"/>
          <w:color w:val="222222"/>
          <w:spacing w:val="0"/>
          <w:kern w:val="0"/>
          <w:sz w:val="24"/>
          <w:szCs w:val="24"/>
          <w:lang w:val="en-US" w:eastAsia="zh-CN" w:bidi="ar"/>
        </w:rPr>
        <w:br w:type="textWrapping"/>
      </w:r>
      <w:r>
        <w:rPr>
          <w:rFonts w:hint="eastAsia" w:ascii="宋体" w:hAnsi="宋体" w:eastAsia="宋体" w:cs="宋体"/>
          <w:i w:val="0"/>
          <w:iCs w:val="0"/>
          <w:caps w:val="0"/>
          <w:color w:val="222222"/>
          <w:spacing w:val="0"/>
          <w:kern w:val="0"/>
          <w:sz w:val="24"/>
          <w:szCs w:val="24"/>
          <w:shd w:val="clear" w:fill="FFFFFF"/>
          <w:lang w:val="en-US" w:eastAsia="zh-CN" w:bidi="ar"/>
        </w:rPr>
        <w:t> 1、开展民营企业成长性评价，依托评价结果建立民营企业培育数据库；指导专业化服务机构为民营企业提供服务。</w:t>
      </w:r>
      <w:r>
        <w:rPr>
          <w:rFonts w:hint="eastAsia" w:ascii="宋体" w:hAnsi="宋体" w:eastAsia="宋体" w:cs="宋体"/>
          <w:i w:val="0"/>
          <w:iCs w:val="0"/>
          <w:caps w:val="0"/>
          <w:color w:val="222222"/>
          <w:spacing w:val="0"/>
          <w:kern w:val="0"/>
          <w:sz w:val="24"/>
          <w:szCs w:val="24"/>
          <w:lang w:val="en-US" w:eastAsia="zh-CN" w:bidi="ar"/>
        </w:rPr>
        <w:br w:type="textWrapping"/>
      </w:r>
      <w:r>
        <w:rPr>
          <w:rFonts w:hint="eastAsia" w:ascii="宋体" w:hAnsi="宋体" w:eastAsia="宋体" w:cs="宋体"/>
          <w:i w:val="0"/>
          <w:iCs w:val="0"/>
          <w:caps w:val="0"/>
          <w:color w:val="222222"/>
          <w:spacing w:val="0"/>
          <w:kern w:val="0"/>
          <w:sz w:val="24"/>
          <w:szCs w:val="24"/>
          <w:shd w:val="clear" w:fill="FFFFFF"/>
          <w:lang w:val="en-US" w:eastAsia="zh-CN" w:bidi="ar"/>
        </w:rPr>
        <w:t> 2、协助政府相关部门开展面向民营企业的征信评价、体系认证服务。</w:t>
      </w:r>
      <w:r>
        <w:rPr>
          <w:rFonts w:hint="eastAsia" w:ascii="宋体" w:hAnsi="宋体" w:eastAsia="宋体" w:cs="宋体"/>
          <w:i w:val="0"/>
          <w:iCs w:val="0"/>
          <w:caps w:val="0"/>
          <w:color w:val="222222"/>
          <w:spacing w:val="0"/>
          <w:kern w:val="0"/>
          <w:sz w:val="24"/>
          <w:szCs w:val="24"/>
          <w:lang w:val="en-US" w:eastAsia="zh-CN" w:bidi="ar"/>
        </w:rPr>
        <w:br w:type="textWrapping"/>
      </w:r>
      <w:r>
        <w:rPr>
          <w:rFonts w:hint="eastAsia" w:ascii="宋体" w:hAnsi="宋体" w:eastAsia="宋体" w:cs="宋体"/>
          <w:i w:val="0"/>
          <w:iCs w:val="0"/>
          <w:caps w:val="0"/>
          <w:color w:val="222222"/>
          <w:spacing w:val="0"/>
          <w:kern w:val="0"/>
          <w:sz w:val="24"/>
          <w:szCs w:val="24"/>
          <w:shd w:val="clear" w:fill="FFFFFF"/>
          <w:lang w:val="en-US" w:eastAsia="zh-CN" w:bidi="ar"/>
        </w:rPr>
        <w:t> 3、负责开展民营企业法律法规、政策措施、发展状况、生存环境调查研究，承担政府相关部门委托的政策执行评估和咨询工作。</w:t>
      </w:r>
      <w:r>
        <w:rPr>
          <w:rFonts w:hint="eastAsia" w:ascii="宋体" w:hAnsi="宋体" w:eastAsia="宋体" w:cs="宋体"/>
          <w:i w:val="0"/>
          <w:iCs w:val="0"/>
          <w:caps w:val="0"/>
          <w:color w:val="222222"/>
          <w:spacing w:val="0"/>
          <w:kern w:val="0"/>
          <w:sz w:val="24"/>
          <w:szCs w:val="24"/>
          <w:lang w:val="en-US" w:eastAsia="zh-CN" w:bidi="ar"/>
        </w:rPr>
        <w:br w:type="textWrapping"/>
      </w:r>
      <w:r>
        <w:rPr>
          <w:rFonts w:hint="eastAsia" w:ascii="宋体" w:hAnsi="宋体" w:eastAsia="宋体" w:cs="宋体"/>
          <w:i w:val="0"/>
          <w:iCs w:val="0"/>
          <w:caps w:val="0"/>
          <w:color w:val="222222"/>
          <w:spacing w:val="0"/>
          <w:kern w:val="0"/>
          <w:sz w:val="24"/>
          <w:szCs w:val="24"/>
          <w:shd w:val="clear" w:fill="FFFFFF"/>
          <w:lang w:val="en-US" w:eastAsia="zh-CN" w:bidi="ar"/>
        </w:rPr>
        <w:t> 4、为全区民营企业公共服务机构提供服务能力的培训。</w:t>
      </w:r>
      <w:r>
        <w:rPr>
          <w:rFonts w:hint="eastAsia" w:ascii="宋体" w:hAnsi="宋体" w:eastAsia="宋体" w:cs="宋体"/>
          <w:i w:val="0"/>
          <w:iCs w:val="0"/>
          <w:caps w:val="0"/>
          <w:color w:val="222222"/>
          <w:spacing w:val="0"/>
          <w:kern w:val="0"/>
          <w:sz w:val="24"/>
          <w:szCs w:val="24"/>
          <w:lang w:val="en-US" w:eastAsia="zh-CN" w:bidi="ar"/>
        </w:rPr>
        <w:br w:type="textWrapping"/>
      </w:r>
      <w:r>
        <w:rPr>
          <w:rFonts w:hint="eastAsia" w:ascii="宋体" w:hAnsi="宋体" w:eastAsia="宋体" w:cs="宋体"/>
          <w:i w:val="0"/>
          <w:iCs w:val="0"/>
          <w:caps w:val="0"/>
          <w:color w:val="222222"/>
          <w:spacing w:val="0"/>
          <w:kern w:val="0"/>
          <w:sz w:val="24"/>
          <w:szCs w:val="24"/>
          <w:shd w:val="clear" w:fill="FFFFFF"/>
          <w:lang w:val="en-US" w:eastAsia="zh-CN" w:bidi="ar"/>
        </w:rPr>
        <w:t> 5、协助民营企业服务体系建设等政策扶持评审和跟踪服务。</w:t>
      </w:r>
      <w:r>
        <w:rPr>
          <w:rFonts w:hint="eastAsia" w:ascii="宋体" w:hAnsi="宋体" w:eastAsia="宋体" w:cs="宋体"/>
          <w:i w:val="0"/>
          <w:iCs w:val="0"/>
          <w:caps w:val="0"/>
          <w:color w:val="222222"/>
          <w:spacing w:val="0"/>
          <w:kern w:val="0"/>
          <w:sz w:val="24"/>
          <w:szCs w:val="24"/>
          <w:lang w:val="en-US" w:eastAsia="zh-CN" w:bidi="ar"/>
        </w:rPr>
        <w:br w:type="textWrapping"/>
      </w:r>
      <w:r>
        <w:rPr>
          <w:rFonts w:hint="eastAsia" w:ascii="宋体" w:hAnsi="宋体" w:eastAsia="宋体" w:cs="宋体"/>
          <w:i w:val="0"/>
          <w:iCs w:val="0"/>
          <w:caps w:val="0"/>
          <w:color w:val="222222"/>
          <w:spacing w:val="0"/>
          <w:kern w:val="0"/>
          <w:sz w:val="24"/>
          <w:szCs w:val="24"/>
          <w:shd w:val="clear" w:fill="FFFFFF"/>
          <w:lang w:val="en-US" w:eastAsia="zh-CN" w:bidi="ar"/>
        </w:rPr>
        <w:t> 6、负责民营企业服务工作，组织带动社会服务资源，构建服务体系，搭建服务平台。 </w:t>
      </w:r>
      <w:r>
        <w:rPr>
          <w:rFonts w:hint="eastAsia" w:ascii="宋体" w:hAnsi="宋体" w:eastAsia="宋体" w:cs="宋体"/>
          <w:i w:val="0"/>
          <w:iCs w:val="0"/>
          <w:caps w:val="0"/>
          <w:color w:val="222222"/>
          <w:spacing w:val="0"/>
          <w:kern w:val="0"/>
          <w:sz w:val="24"/>
          <w:szCs w:val="24"/>
          <w:lang w:val="en-US" w:eastAsia="zh-CN" w:bidi="ar"/>
        </w:rPr>
        <w:br w:type="textWrapping"/>
      </w:r>
      <w:r>
        <w:rPr>
          <w:rFonts w:hint="eastAsia" w:ascii="宋体" w:hAnsi="宋体" w:eastAsia="宋体" w:cs="宋体"/>
          <w:i w:val="0"/>
          <w:iCs w:val="0"/>
          <w:caps w:val="0"/>
          <w:color w:val="222222"/>
          <w:spacing w:val="0"/>
          <w:kern w:val="0"/>
          <w:sz w:val="24"/>
          <w:szCs w:val="24"/>
          <w:shd w:val="clear" w:fill="FFFFFF"/>
          <w:lang w:val="en-US" w:eastAsia="zh-CN" w:bidi="ar"/>
        </w:rPr>
        <w:t>二、部门机构设置情况</w:t>
      </w:r>
      <w:r>
        <w:rPr>
          <w:rFonts w:hint="eastAsia" w:ascii="宋体" w:hAnsi="宋体" w:eastAsia="宋体" w:cs="宋体"/>
          <w:i w:val="0"/>
          <w:iCs w:val="0"/>
          <w:caps w:val="0"/>
          <w:color w:val="222222"/>
          <w:spacing w:val="0"/>
          <w:kern w:val="0"/>
          <w:sz w:val="24"/>
          <w:szCs w:val="24"/>
          <w:lang w:val="en-US" w:eastAsia="zh-CN" w:bidi="ar"/>
        </w:rPr>
        <w:br w:type="textWrapping"/>
      </w:r>
      <w:r>
        <w:rPr>
          <w:rFonts w:hint="eastAsia" w:ascii="宋体" w:hAnsi="宋体" w:eastAsia="宋体" w:cs="宋体"/>
          <w:i w:val="0"/>
          <w:iCs w:val="0"/>
          <w:caps w:val="0"/>
          <w:color w:val="222222"/>
          <w:spacing w:val="0"/>
          <w:kern w:val="0"/>
          <w:sz w:val="24"/>
          <w:szCs w:val="24"/>
          <w:shd w:val="clear" w:fill="FFFFFF"/>
          <w:lang w:val="en-US" w:eastAsia="zh-CN" w:bidi="ar"/>
        </w:rPr>
        <w:t> 1、机构设置情况：黄石市下陆区民营企业发展促进中心之归口管理本级部门，内设置办公室、业务室、财务室等内设科室。</w:t>
      </w:r>
      <w:r>
        <w:rPr>
          <w:rFonts w:hint="eastAsia" w:ascii="宋体" w:hAnsi="宋体" w:eastAsia="宋体" w:cs="宋体"/>
          <w:i w:val="0"/>
          <w:iCs w:val="0"/>
          <w:caps w:val="0"/>
          <w:color w:val="222222"/>
          <w:spacing w:val="0"/>
          <w:kern w:val="0"/>
          <w:sz w:val="24"/>
          <w:szCs w:val="24"/>
          <w:lang w:val="en-US" w:eastAsia="zh-CN" w:bidi="ar"/>
        </w:rPr>
        <w:br w:type="textWrapping"/>
      </w:r>
      <w:r>
        <w:rPr>
          <w:rFonts w:hint="eastAsia" w:ascii="宋体" w:hAnsi="宋体" w:eastAsia="宋体" w:cs="宋体"/>
          <w:i w:val="0"/>
          <w:iCs w:val="0"/>
          <w:caps w:val="0"/>
          <w:color w:val="222222"/>
          <w:spacing w:val="0"/>
          <w:kern w:val="0"/>
          <w:sz w:val="24"/>
          <w:szCs w:val="24"/>
          <w:shd w:val="clear" w:fill="FFFFFF"/>
          <w:lang w:val="en-US" w:eastAsia="zh-CN" w:bidi="ar"/>
        </w:rPr>
        <w:t> 2、编制情况：黄石市下陆区民营企业发展促进中心核定编制数为4名，其中行政编制0名，事业编制4名。2021年年末在职在编人员3人，区聘1人，退伍安置0人，退休人员0人（已全部转入机关事业单位养老保险发放养老金）。</w:t>
      </w:r>
      <w:r>
        <w:rPr>
          <w:rFonts w:hint="eastAsia" w:ascii="宋体" w:hAnsi="宋体" w:eastAsia="宋体" w:cs="宋体"/>
          <w:i w:val="0"/>
          <w:iCs w:val="0"/>
          <w:caps w:val="0"/>
          <w:color w:val="222222"/>
          <w:spacing w:val="0"/>
          <w:kern w:val="0"/>
          <w:sz w:val="24"/>
          <w:szCs w:val="24"/>
          <w:lang w:val="en-US" w:eastAsia="zh-CN" w:bidi="ar"/>
        </w:rPr>
        <w:br w:type="textWrapping"/>
      </w:r>
      <w:r>
        <w:rPr>
          <w:rFonts w:hint="eastAsia" w:ascii="宋体" w:hAnsi="宋体" w:eastAsia="宋体" w:cs="宋体"/>
          <w:i w:val="0"/>
          <w:iCs w:val="0"/>
          <w:caps w:val="0"/>
          <w:color w:val="222222"/>
          <w:spacing w:val="0"/>
          <w:kern w:val="0"/>
          <w:sz w:val="24"/>
          <w:szCs w:val="24"/>
          <w:lang w:val="en-US" w:eastAsia="zh-CN" w:bidi="ar"/>
        </w:rPr>
        <w:br w:type="textWrapping"/>
      </w:r>
    </w:p>
    <w:p w14:paraId="77970685">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auto"/>
        <w:rPr>
          <w:rFonts w:hint="eastAsia" w:ascii="宋体" w:hAnsi="宋体" w:eastAsia="宋体" w:cs="宋体"/>
          <w:i w:val="0"/>
          <w:iCs w:val="0"/>
          <w:caps w:val="0"/>
          <w:color w:val="222222"/>
          <w:spacing w:val="0"/>
          <w:kern w:val="0"/>
          <w:sz w:val="24"/>
          <w:szCs w:val="24"/>
          <w:lang w:val="en-US" w:eastAsia="zh-CN" w:bidi="ar"/>
        </w:rPr>
      </w:pPr>
    </w:p>
    <w:p w14:paraId="6EB6E2EB">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auto"/>
        <w:rPr>
          <w:rFonts w:hint="eastAsia" w:ascii="宋体" w:hAnsi="宋体" w:eastAsia="宋体" w:cs="宋体"/>
          <w:i w:val="0"/>
          <w:iCs w:val="0"/>
          <w:caps w:val="0"/>
          <w:color w:val="222222"/>
          <w:spacing w:val="0"/>
          <w:kern w:val="0"/>
          <w:sz w:val="24"/>
          <w:szCs w:val="24"/>
          <w:lang w:val="en-US" w:eastAsia="zh-CN" w:bidi="ar"/>
        </w:rPr>
      </w:pPr>
    </w:p>
    <w:p w14:paraId="1988A7A7">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auto"/>
        <w:rPr>
          <w:rFonts w:hint="eastAsia" w:ascii="宋体" w:hAnsi="宋体" w:eastAsia="宋体" w:cs="宋体"/>
          <w:i w:val="0"/>
          <w:iCs w:val="0"/>
          <w:caps w:val="0"/>
          <w:color w:val="222222"/>
          <w:spacing w:val="0"/>
          <w:kern w:val="0"/>
          <w:sz w:val="24"/>
          <w:szCs w:val="24"/>
          <w:lang w:val="en-US" w:eastAsia="zh-CN" w:bidi="ar"/>
        </w:rPr>
      </w:pPr>
    </w:p>
    <w:p w14:paraId="5E69DB48">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auto"/>
        <w:rPr>
          <w:rFonts w:hint="eastAsia" w:ascii="宋体" w:hAnsi="宋体" w:eastAsia="宋体" w:cs="宋体"/>
          <w:i w:val="0"/>
          <w:iCs w:val="0"/>
          <w:caps w:val="0"/>
          <w:color w:val="222222"/>
          <w:spacing w:val="0"/>
          <w:kern w:val="0"/>
          <w:sz w:val="24"/>
          <w:szCs w:val="24"/>
          <w:lang w:val="en-US" w:eastAsia="zh-CN" w:bidi="ar"/>
        </w:rPr>
      </w:pPr>
    </w:p>
    <w:p w14:paraId="0F079317">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auto"/>
        <w:rPr>
          <w:rFonts w:hint="eastAsia" w:ascii="宋体" w:hAnsi="宋体" w:eastAsia="宋体" w:cs="宋体"/>
          <w:i w:val="0"/>
          <w:iCs w:val="0"/>
          <w:caps w:val="0"/>
          <w:color w:val="222222"/>
          <w:spacing w:val="0"/>
          <w:kern w:val="0"/>
          <w:sz w:val="24"/>
          <w:szCs w:val="24"/>
          <w:lang w:val="en-US" w:eastAsia="zh-CN" w:bidi="ar"/>
        </w:rPr>
      </w:pPr>
    </w:p>
    <w:p w14:paraId="21E08A77">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auto"/>
        <w:rPr>
          <w:rFonts w:hint="eastAsia" w:ascii="宋体" w:hAnsi="宋体" w:eastAsia="宋体" w:cs="宋体"/>
          <w:i w:val="0"/>
          <w:iCs w:val="0"/>
          <w:caps w:val="0"/>
          <w:color w:val="222222"/>
          <w:spacing w:val="0"/>
          <w:kern w:val="0"/>
          <w:sz w:val="24"/>
          <w:szCs w:val="24"/>
          <w:lang w:val="en-US" w:eastAsia="zh-CN" w:bidi="ar"/>
        </w:rPr>
      </w:pPr>
    </w:p>
    <w:p w14:paraId="14C344B0">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auto"/>
        <w:rPr>
          <w:rFonts w:hint="eastAsia" w:ascii="宋体" w:hAnsi="宋体" w:eastAsia="宋体" w:cs="宋体"/>
          <w:i w:val="0"/>
          <w:iCs w:val="0"/>
          <w:caps w:val="0"/>
          <w:color w:val="222222"/>
          <w:spacing w:val="0"/>
          <w:kern w:val="0"/>
          <w:sz w:val="24"/>
          <w:szCs w:val="24"/>
          <w:lang w:val="en-US" w:eastAsia="zh-CN" w:bidi="ar"/>
        </w:rPr>
      </w:pPr>
      <w:r>
        <w:rPr>
          <w:rStyle w:val="4"/>
          <w:rFonts w:hint="eastAsia" w:ascii="宋体" w:hAnsi="宋体" w:eastAsia="宋体" w:cs="宋体"/>
          <w:i w:val="0"/>
          <w:iCs w:val="0"/>
          <w:caps w:val="0"/>
          <w:color w:val="222222"/>
          <w:spacing w:val="0"/>
          <w:kern w:val="0"/>
          <w:sz w:val="24"/>
          <w:szCs w:val="24"/>
          <w:lang w:val="en-US" w:eastAsia="zh-CN" w:bidi="ar"/>
        </w:rPr>
        <w:t>第二部分：部门2021年部门决算表</w:t>
      </w:r>
      <w:r>
        <w:rPr>
          <w:rFonts w:hint="eastAsia" w:ascii="宋体" w:hAnsi="宋体" w:eastAsia="宋体" w:cs="宋体"/>
          <w:i w:val="0"/>
          <w:iCs w:val="0"/>
          <w:caps w:val="0"/>
          <w:color w:val="222222"/>
          <w:spacing w:val="0"/>
          <w:kern w:val="0"/>
          <w:sz w:val="24"/>
          <w:szCs w:val="24"/>
          <w:lang w:val="en-US" w:eastAsia="zh-CN" w:bidi="ar"/>
        </w:rPr>
        <w:br w:type="textWrapping"/>
      </w:r>
    </w:p>
    <w:p w14:paraId="504FEB2B">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auto"/>
        <w:rPr>
          <w:rFonts w:hint="eastAsia" w:ascii="宋体" w:hAnsi="宋体" w:eastAsia="宋体" w:cs="宋体"/>
          <w:i w:val="0"/>
          <w:iCs w:val="0"/>
          <w:caps w:val="0"/>
          <w:color w:val="222222"/>
          <w:spacing w:val="0"/>
          <w:kern w:val="0"/>
          <w:sz w:val="24"/>
          <w:szCs w:val="24"/>
          <w:lang w:val="en-US" w:eastAsia="zh-CN" w:bidi="ar"/>
        </w:rPr>
      </w:pPr>
      <w:r>
        <w:rPr>
          <w:rFonts w:hint="eastAsia" w:ascii="宋体" w:hAnsi="宋体" w:eastAsia="宋体" w:cs="宋体"/>
          <w:i w:val="0"/>
          <w:iCs w:val="0"/>
          <w:caps w:val="0"/>
          <w:color w:val="222222"/>
          <w:spacing w:val="0"/>
          <w:kern w:val="0"/>
          <w:sz w:val="24"/>
          <w:szCs w:val="24"/>
          <w:lang w:val="en-US" w:eastAsia="zh-CN" w:bidi="ar"/>
        </w:rPr>
        <w:drawing>
          <wp:anchor distT="0" distB="0" distL="114300" distR="114300" simplePos="0" relativeHeight="251661312" behindDoc="0" locked="0" layoutInCell="1" allowOverlap="1">
            <wp:simplePos x="0" y="0"/>
            <wp:positionH relativeFrom="column">
              <wp:posOffset>-104775</wp:posOffset>
            </wp:positionH>
            <wp:positionV relativeFrom="page">
              <wp:posOffset>7877175</wp:posOffset>
            </wp:positionV>
            <wp:extent cx="5382260" cy="1508760"/>
            <wp:effectExtent l="0" t="0" r="8890" b="15240"/>
            <wp:wrapTopAndBottom/>
            <wp:docPr id="3" name="图片 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IMG_258"/>
                    <pic:cNvPicPr>
                      <a:picLocks noChangeAspect="1"/>
                    </pic:cNvPicPr>
                  </pic:nvPicPr>
                  <pic:blipFill>
                    <a:blip r:embed="rId4"/>
                    <a:stretch>
                      <a:fillRect/>
                    </a:stretch>
                  </pic:blipFill>
                  <pic:spPr>
                    <a:xfrm>
                      <a:off x="0" y="0"/>
                      <a:ext cx="5382260" cy="1508760"/>
                    </a:xfrm>
                    <a:prstGeom prst="rect">
                      <a:avLst/>
                    </a:prstGeom>
                    <a:noFill/>
                    <a:ln w="9525">
                      <a:noFill/>
                    </a:ln>
                  </pic:spPr>
                </pic:pic>
              </a:graphicData>
            </a:graphic>
          </wp:anchor>
        </w:drawing>
      </w:r>
      <w:r>
        <w:rPr>
          <w:rFonts w:hint="eastAsia" w:ascii="宋体" w:hAnsi="宋体" w:eastAsia="宋体" w:cs="宋体"/>
          <w:i w:val="0"/>
          <w:iCs w:val="0"/>
          <w:caps w:val="0"/>
          <w:color w:val="222222"/>
          <w:spacing w:val="0"/>
          <w:kern w:val="0"/>
          <w:sz w:val="24"/>
          <w:szCs w:val="24"/>
          <w:lang w:val="en-US" w:eastAsia="zh-CN" w:bidi="ar"/>
        </w:rPr>
        <w:drawing>
          <wp:anchor distT="0" distB="0" distL="114300" distR="114300" simplePos="0" relativeHeight="251660288" behindDoc="0" locked="0" layoutInCell="1" allowOverlap="1">
            <wp:simplePos x="0" y="0"/>
            <wp:positionH relativeFrom="column">
              <wp:posOffset>-95250</wp:posOffset>
            </wp:positionH>
            <wp:positionV relativeFrom="page">
              <wp:posOffset>6391275</wp:posOffset>
            </wp:positionV>
            <wp:extent cx="5380355" cy="1385570"/>
            <wp:effectExtent l="0" t="0" r="10795" b="5080"/>
            <wp:wrapTopAndBottom/>
            <wp:docPr id="6" name="图片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descr="IMG_257"/>
                    <pic:cNvPicPr>
                      <a:picLocks noChangeAspect="1"/>
                    </pic:cNvPicPr>
                  </pic:nvPicPr>
                  <pic:blipFill>
                    <a:blip r:embed="rId5"/>
                    <a:stretch>
                      <a:fillRect/>
                    </a:stretch>
                  </pic:blipFill>
                  <pic:spPr>
                    <a:xfrm>
                      <a:off x="0" y="0"/>
                      <a:ext cx="5380355" cy="1385570"/>
                    </a:xfrm>
                    <a:prstGeom prst="rect">
                      <a:avLst/>
                    </a:prstGeom>
                    <a:noFill/>
                    <a:ln w="9525">
                      <a:noFill/>
                    </a:ln>
                  </pic:spPr>
                </pic:pic>
              </a:graphicData>
            </a:graphic>
          </wp:anchor>
        </w:drawing>
      </w:r>
      <w:r>
        <w:rPr>
          <w:rFonts w:hint="eastAsia" w:ascii="宋体" w:hAnsi="宋体" w:eastAsia="宋体" w:cs="宋体"/>
          <w:i w:val="0"/>
          <w:iCs w:val="0"/>
          <w:caps w:val="0"/>
          <w:color w:val="222222"/>
          <w:spacing w:val="0"/>
          <w:kern w:val="0"/>
          <w:sz w:val="24"/>
          <w:szCs w:val="24"/>
          <w:lang w:val="en-US" w:eastAsia="zh-CN" w:bidi="ar"/>
        </w:rPr>
        <w:drawing>
          <wp:anchor distT="0" distB="0" distL="114300" distR="114300" simplePos="0" relativeHeight="251659264" behindDoc="0" locked="0" layoutInCell="1" allowOverlap="1">
            <wp:simplePos x="0" y="0"/>
            <wp:positionH relativeFrom="column">
              <wp:posOffset>-79375</wp:posOffset>
            </wp:positionH>
            <wp:positionV relativeFrom="paragraph">
              <wp:posOffset>9525</wp:posOffset>
            </wp:positionV>
            <wp:extent cx="5375275" cy="4765040"/>
            <wp:effectExtent l="0" t="0" r="15875" b="16510"/>
            <wp:wrapTopAndBottom/>
            <wp:docPr id="2"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IMG_256"/>
                    <pic:cNvPicPr>
                      <a:picLocks noChangeAspect="1"/>
                    </pic:cNvPicPr>
                  </pic:nvPicPr>
                  <pic:blipFill>
                    <a:blip r:embed="rId6"/>
                    <a:stretch>
                      <a:fillRect/>
                    </a:stretch>
                  </pic:blipFill>
                  <pic:spPr>
                    <a:xfrm>
                      <a:off x="0" y="0"/>
                      <a:ext cx="5375275" cy="4765040"/>
                    </a:xfrm>
                    <a:prstGeom prst="rect">
                      <a:avLst/>
                    </a:prstGeom>
                    <a:noFill/>
                    <a:ln w="9525">
                      <a:noFill/>
                    </a:ln>
                  </pic:spPr>
                </pic:pic>
              </a:graphicData>
            </a:graphic>
          </wp:anchor>
        </w:drawing>
      </w:r>
    </w:p>
    <w:p w14:paraId="680454DA">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auto"/>
        <w:rPr>
          <w:rFonts w:hint="eastAsia" w:ascii="宋体" w:hAnsi="宋体" w:eastAsia="宋体" w:cs="宋体"/>
          <w:i w:val="0"/>
          <w:iCs w:val="0"/>
          <w:caps w:val="0"/>
          <w:color w:val="222222"/>
          <w:spacing w:val="0"/>
          <w:kern w:val="0"/>
          <w:sz w:val="24"/>
          <w:szCs w:val="24"/>
          <w:lang w:val="en-US" w:eastAsia="zh-CN" w:bidi="ar"/>
        </w:rPr>
      </w:pPr>
      <w:r>
        <w:rPr>
          <w:rFonts w:hint="eastAsia" w:ascii="宋体" w:hAnsi="宋体" w:eastAsia="宋体" w:cs="宋体"/>
          <w:i w:val="0"/>
          <w:iCs w:val="0"/>
          <w:caps w:val="0"/>
          <w:color w:val="222222"/>
          <w:spacing w:val="0"/>
          <w:kern w:val="0"/>
          <w:sz w:val="24"/>
          <w:szCs w:val="24"/>
          <w:lang w:val="en-US" w:eastAsia="zh-CN" w:bidi="ar"/>
        </w:rPr>
        <w:drawing>
          <wp:anchor distT="0" distB="0" distL="114300" distR="114300" simplePos="0" relativeHeight="251663360" behindDoc="0" locked="0" layoutInCell="1" allowOverlap="1">
            <wp:simplePos x="0" y="0"/>
            <wp:positionH relativeFrom="column">
              <wp:posOffset>-9525</wp:posOffset>
            </wp:positionH>
            <wp:positionV relativeFrom="page">
              <wp:posOffset>5153025</wp:posOffset>
            </wp:positionV>
            <wp:extent cx="5295900" cy="2030095"/>
            <wp:effectExtent l="0" t="0" r="0" b="8255"/>
            <wp:wrapTopAndBottom/>
            <wp:docPr id="8" name="图片 5"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5" descr="IMG_260"/>
                    <pic:cNvPicPr>
                      <a:picLocks noChangeAspect="1"/>
                    </pic:cNvPicPr>
                  </pic:nvPicPr>
                  <pic:blipFill>
                    <a:blip r:embed="rId7"/>
                    <a:stretch>
                      <a:fillRect/>
                    </a:stretch>
                  </pic:blipFill>
                  <pic:spPr>
                    <a:xfrm>
                      <a:off x="0" y="0"/>
                      <a:ext cx="5295900" cy="2030095"/>
                    </a:xfrm>
                    <a:prstGeom prst="rect">
                      <a:avLst/>
                    </a:prstGeom>
                    <a:noFill/>
                    <a:ln w="9525">
                      <a:noFill/>
                    </a:ln>
                  </pic:spPr>
                </pic:pic>
              </a:graphicData>
            </a:graphic>
          </wp:anchor>
        </w:drawing>
      </w:r>
      <w:r>
        <w:rPr>
          <w:rFonts w:hint="eastAsia" w:ascii="宋体" w:hAnsi="宋体" w:eastAsia="宋体" w:cs="宋体"/>
          <w:i w:val="0"/>
          <w:iCs w:val="0"/>
          <w:caps w:val="0"/>
          <w:color w:val="222222"/>
          <w:spacing w:val="0"/>
          <w:kern w:val="0"/>
          <w:sz w:val="24"/>
          <w:szCs w:val="24"/>
          <w:lang w:val="en-US" w:eastAsia="zh-CN" w:bidi="ar"/>
        </w:rPr>
        <w:drawing>
          <wp:anchor distT="0" distB="0" distL="114300" distR="114300" simplePos="0" relativeHeight="251662336" behindDoc="0" locked="0" layoutInCell="1" allowOverlap="1">
            <wp:simplePos x="0" y="0"/>
            <wp:positionH relativeFrom="column">
              <wp:posOffset>-9525</wp:posOffset>
            </wp:positionH>
            <wp:positionV relativeFrom="page">
              <wp:posOffset>955040</wp:posOffset>
            </wp:positionV>
            <wp:extent cx="5287645" cy="3979545"/>
            <wp:effectExtent l="0" t="0" r="8255" b="1905"/>
            <wp:wrapTopAndBottom/>
            <wp:docPr id="1" name="图片 4"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4" descr="IMG_259"/>
                    <pic:cNvPicPr>
                      <a:picLocks noChangeAspect="1"/>
                    </pic:cNvPicPr>
                  </pic:nvPicPr>
                  <pic:blipFill>
                    <a:blip r:embed="rId8"/>
                    <a:stretch>
                      <a:fillRect/>
                    </a:stretch>
                  </pic:blipFill>
                  <pic:spPr>
                    <a:xfrm>
                      <a:off x="0" y="0"/>
                      <a:ext cx="5287645" cy="3979545"/>
                    </a:xfrm>
                    <a:prstGeom prst="rect">
                      <a:avLst/>
                    </a:prstGeom>
                    <a:noFill/>
                    <a:ln w="9525">
                      <a:noFill/>
                    </a:ln>
                  </pic:spPr>
                </pic:pic>
              </a:graphicData>
            </a:graphic>
          </wp:anchor>
        </w:drawing>
      </w:r>
    </w:p>
    <w:p w14:paraId="2A052058">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auto"/>
        <w:rPr>
          <w:rFonts w:hint="eastAsia" w:ascii="宋体" w:hAnsi="宋体" w:eastAsia="宋体" w:cs="宋体"/>
          <w:i w:val="0"/>
          <w:iCs w:val="0"/>
          <w:caps w:val="0"/>
          <w:color w:val="222222"/>
          <w:spacing w:val="0"/>
          <w:kern w:val="0"/>
          <w:sz w:val="24"/>
          <w:szCs w:val="24"/>
          <w:lang w:val="en-US" w:eastAsia="zh-CN" w:bidi="ar"/>
        </w:rPr>
      </w:pPr>
    </w:p>
    <w:p w14:paraId="2BD3730B">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auto"/>
        <w:rPr>
          <w:rFonts w:hint="eastAsia" w:ascii="宋体" w:hAnsi="宋体" w:eastAsia="宋体" w:cs="宋体"/>
          <w:i w:val="0"/>
          <w:iCs w:val="0"/>
          <w:caps w:val="0"/>
          <w:color w:val="222222"/>
          <w:spacing w:val="0"/>
          <w:kern w:val="0"/>
          <w:sz w:val="24"/>
          <w:szCs w:val="24"/>
          <w:lang w:val="en-US" w:eastAsia="zh-CN" w:bidi="ar"/>
        </w:rPr>
      </w:pPr>
    </w:p>
    <w:p w14:paraId="7483239B">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auto"/>
        <w:rPr>
          <w:rFonts w:hint="eastAsia" w:ascii="宋体" w:hAnsi="宋体" w:eastAsia="宋体" w:cs="宋体"/>
          <w:i w:val="0"/>
          <w:iCs w:val="0"/>
          <w:caps w:val="0"/>
          <w:color w:val="222222"/>
          <w:spacing w:val="0"/>
          <w:kern w:val="0"/>
          <w:sz w:val="24"/>
          <w:szCs w:val="24"/>
          <w:lang w:val="en-US" w:eastAsia="zh-CN" w:bidi="ar"/>
        </w:rPr>
      </w:pPr>
    </w:p>
    <w:p w14:paraId="252B0BFC">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auto"/>
        <w:rPr>
          <w:rFonts w:hint="eastAsia" w:ascii="宋体" w:hAnsi="宋体" w:eastAsia="宋体" w:cs="宋体"/>
          <w:i w:val="0"/>
          <w:iCs w:val="0"/>
          <w:caps w:val="0"/>
          <w:color w:val="222222"/>
          <w:spacing w:val="0"/>
          <w:kern w:val="0"/>
          <w:sz w:val="24"/>
          <w:szCs w:val="24"/>
          <w:lang w:val="en-US" w:eastAsia="zh-CN" w:bidi="ar"/>
        </w:rPr>
      </w:pPr>
    </w:p>
    <w:p w14:paraId="23488BC9">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auto"/>
        <w:rPr>
          <w:rFonts w:hint="eastAsia" w:ascii="宋体" w:hAnsi="宋体" w:eastAsia="宋体" w:cs="宋体"/>
          <w:i w:val="0"/>
          <w:iCs w:val="0"/>
          <w:caps w:val="0"/>
          <w:color w:val="222222"/>
          <w:spacing w:val="0"/>
          <w:kern w:val="0"/>
          <w:sz w:val="24"/>
          <w:szCs w:val="24"/>
          <w:lang w:val="en-US" w:eastAsia="zh-CN" w:bidi="ar"/>
        </w:rPr>
      </w:pPr>
    </w:p>
    <w:p w14:paraId="6E4F1C80">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auto"/>
        <w:rPr>
          <w:rFonts w:hint="eastAsia" w:ascii="宋体" w:hAnsi="宋体" w:eastAsia="宋体" w:cs="宋体"/>
          <w:i w:val="0"/>
          <w:iCs w:val="0"/>
          <w:caps w:val="0"/>
          <w:color w:val="222222"/>
          <w:spacing w:val="0"/>
          <w:kern w:val="0"/>
          <w:sz w:val="24"/>
          <w:szCs w:val="24"/>
          <w:lang w:val="en-US" w:eastAsia="zh-CN" w:bidi="ar"/>
        </w:rPr>
      </w:pPr>
    </w:p>
    <w:p w14:paraId="15A61531">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auto"/>
        <w:rPr>
          <w:rFonts w:hint="eastAsia" w:ascii="宋体" w:hAnsi="宋体" w:eastAsia="宋体" w:cs="宋体"/>
          <w:i w:val="0"/>
          <w:iCs w:val="0"/>
          <w:caps w:val="0"/>
          <w:color w:val="222222"/>
          <w:spacing w:val="0"/>
          <w:kern w:val="0"/>
          <w:sz w:val="24"/>
          <w:szCs w:val="24"/>
          <w:lang w:val="en-US" w:eastAsia="zh-CN" w:bidi="ar"/>
        </w:rPr>
      </w:pPr>
    </w:p>
    <w:p w14:paraId="6A3A3C1A">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auto"/>
        <w:rPr>
          <w:rFonts w:hint="eastAsia" w:ascii="宋体" w:hAnsi="宋体" w:eastAsia="宋体" w:cs="宋体"/>
          <w:i w:val="0"/>
          <w:iCs w:val="0"/>
          <w:caps w:val="0"/>
          <w:color w:val="222222"/>
          <w:spacing w:val="0"/>
          <w:kern w:val="0"/>
          <w:sz w:val="24"/>
          <w:szCs w:val="24"/>
          <w:lang w:val="en-US" w:eastAsia="zh-CN" w:bidi="ar"/>
        </w:rPr>
      </w:pPr>
      <w:r>
        <w:rPr>
          <w:rFonts w:hint="eastAsia"/>
          <w:lang w:val="en-US" w:eastAsia="zh-CN"/>
        </w:rPr>
        <w:t>我部门无此项内容，本表无数据</w:t>
      </w:r>
      <w:r>
        <w:drawing>
          <wp:anchor distT="0" distB="0" distL="114300" distR="114300" simplePos="0" relativeHeight="251665408" behindDoc="0" locked="0" layoutInCell="1" allowOverlap="1">
            <wp:simplePos x="0" y="0"/>
            <wp:positionH relativeFrom="column">
              <wp:posOffset>-38100</wp:posOffset>
            </wp:positionH>
            <wp:positionV relativeFrom="paragraph">
              <wp:posOffset>3460115</wp:posOffset>
            </wp:positionV>
            <wp:extent cx="5271135" cy="1228725"/>
            <wp:effectExtent l="0" t="0" r="5715" b="9525"/>
            <wp:wrapTopAndBottom/>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9"/>
                    <a:stretch>
                      <a:fillRect/>
                    </a:stretch>
                  </pic:blipFill>
                  <pic:spPr>
                    <a:xfrm>
                      <a:off x="0" y="0"/>
                      <a:ext cx="5271135" cy="1228725"/>
                    </a:xfrm>
                    <a:prstGeom prst="rect">
                      <a:avLst/>
                    </a:prstGeom>
                    <a:noFill/>
                    <a:ln>
                      <a:noFill/>
                    </a:ln>
                  </pic:spPr>
                </pic:pic>
              </a:graphicData>
            </a:graphic>
          </wp:anchor>
        </w:drawing>
      </w:r>
      <w:r>
        <w:rPr>
          <w:rFonts w:hint="eastAsia" w:ascii="宋体" w:hAnsi="宋体" w:eastAsia="宋体" w:cs="宋体"/>
          <w:i w:val="0"/>
          <w:iCs w:val="0"/>
          <w:caps w:val="0"/>
          <w:color w:val="222222"/>
          <w:spacing w:val="0"/>
          <w:kern w:val="0"/>
          <w:sz w:val="24"/>
          <w:szCs w:val="24"/>
          <w:lang w:val="en-US" w:eastAsia="zh-CN" w:bidi="ar"/>
        </w:rPr>
        <w:drawing>
          <wp:anchor distT="0" distB="0" distL="114300" distR="114300" simplePos="0" relativeHeight="251664384" behindDoc="0" locked="0" layoutInCell="1" allowOverlap="1">
            <wp:simplePos x="0" y="0"/>
            <wp:positionH relativeFrom="column">
              <wp:posOffset>28575</wp:posOffset>
            </wp:positionH>
            <wp:positionV relativeFrom="page">
              <wp:posOffset>958215</wp:posOffset>
            </wp:positionV>
            <wp:extent cx="5137785" cy="3296285"/>
            <wp:effectExtent l="0" t="0" r="5715" b="18415"/>
            <wp:wrapTopAndBottom/>
            <wp:docPr id="7" name="图片 6"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descr="IMG_261"/>
                    <pic:cNvPicPr>
                      <a:picLocks noChangeAspect="1"/>
                    </pic:cNvPicPr>
                  </pic:nvPicPr>
                  <pic:blipFill>
                    <a:blip r:embed="rId10"/>
                    <a:stretch>
                      <a:fillRect/>
                    </a:stretch>
                  </pic:blipFill>
                  <pic:spPr>
                    <a:xfrm>
                      <a:off x="0" y="0"/>
                      <a:ext cx="5137785" cy="3296285"/>
                    </a:xfrm>
                    <a:prstGeom prst="rect">
                      <a:avLst/>
                    </a:prstGeom>
                    <a:noFill/>
                    <a:ln w="9525">
                      <a:noFill/>
                    </a:ln>
                  </pic:spPr>
                </pic:pic>
              </a:graphicData>
            </a:graphic>
          </wp:anchor>
        </w:drawing>
      </w:r>
    </w:p>
    <w:p w14:paraId="59383FA0">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auto"/>
      </w:pPr>
      <w:r>
        <w:rPr>
          <w:rFonts w:hint="eastAsia"/>
          <w:lang w:val="en-US" w:eastAsia="zh-CN"/>
        </w:rPr>
        <w:t>我部门无此项内容，本表无数据</w:t>
      </w:r>
      <w:r>
        <w:drawing>
          <wp:anchor distT="0" distB="0" distL="114300" distR="114300" simplePos="0" relativeHeight="251667456" behindDoc="0" locked="0" layoutInCell="1" allowOverlap="1">
            <wp:simplePos x="0" y="0"/>
            <wp:positionH relativeFrom="column">
              <wp:posOffset>-38100</wp:posOffset>
            </wp:positionH>
            <wp:positionV relativeFrom="paragraph">
              <wp:posOffset>1844040</wp:posOffset>
            </wp:positionV>
            <wp:extent cx="5272405" cy="1608455"/>
            <wp:effectExtent l="0" t="0" r="4445" b="10795"/>
            <wp:wrapTopAndBottom/>
            <wp:docPr id="1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3"/>
                    <pic:cNvPicPr>
                      <a:picLocks noChangeAspect="1"/>
                    </pic:cNvPicPr>
                  </pic:nvPicPr>
                  <pic:blipFill>
                    <a:blip r:embed="rId11"/>
                    <a:stretch>
                      <a:fillRect/>
                    </a:stretch>
                  </pic:blipFill>
                  <pic:spPr>
                    <a:xfrm>
                      <a:off x="0" y="0"/>
                      <a:ext cx="5272405" cy="1608455"/>
                    </a:xfrm>
                    <a:prstGeom prst="rect">
                      <a:avLst/>
                    </a:prstGeom>
                    <a:noFill/>
                    <a:ln>
                      <a:noFill/>
                    </a:ln>
                  </pic:spPr>
                </pic:pic>
              </a:graphicData>
            </a:graphic>
          </wp:anchor>
        </w:drawing>
      </w:r>
      <w:r>
        <w:drawing>
          <wp:anchor distT="0" distB="0" distL="114300" distR="114300" simplePos="0" relativeHeight="251666432" behindDoc="0" locked="0" layoutInCell="1" allowOverlap="1">
            <wp:simplePos x="0" y="0"/>
            <wp:positionH relativeFrom="column">
              <wp:posOffset>-38100</wp:posOffset>
            </wp:positionH>
            <wp:positionV relativeFrom="paragraph">
              <wp:posOffset>24765</wp:posOffset>
            </wp:positionV>
            <wp:extent cx="5264785" cy="1401445"/>
            <wp:effectExtent l="0" t="0" r="12065" b="8255"/>
            <wp:wrapTopAndBottom/>
            <wp:docPr id="1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2"/>
                    <pic:cNvPicPr>
                      <a:picLocks noChangeAspect="1"/>
                    </pic:cNvPicPr>
                  </pic:nvPicPr>
                  <pic:blipFill>
                    <a:blip r:embed="rId12"/>
                    <a:stretch>
                      <a:fillRect/>
                    </a:stretch>
                  </pic:blipFill>
                  <pic:spPr>
                    <a:xfrm>
                      <a:off x="0" y="0"/>
                      <a:ext cx="5264785" cy="1401445"/>
                    </a:xfrm>
                    <a:prstGeom prst="rect">
                      <a:avLst/>
                    </a:prstGeom>
                    <a:noFill/>
                    <a:ln>
                      <a:noFill/>
                    </a:ln>
                  </pic:spPr>
                </pic:pic>
              </a:graphicData>
            </a:graphic>
          </wp:anchor>
        </w:drawing>
      </w:r>
    </w:p>
    <w:p w14:paraId="2E43317A">
      <w:pPr>
        <w:bidi w:val="0"/>
        <w:rPr>
          <w:rFonts w:hint="eastAsia"/>
          <w:lang w:val="en-US" w:eastAsia="zh-CN"/>
        </w:rPr>
      </w:pPr>
      <w:r>
        <w:rPr>
          <w:rFonts w:hint="eastAsia"/>
          <w:lang w:val="en-US" w:eastAsia="zh-CN"/>
        </w:rPr>
        <w:t>我部门无此项内容，本表无数据</w:t>
      </w:r>
    </w:p>
    <w:p w14:paraId="36337AA3">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auto"/>
        <w:rPr>
          <w:rFonts w:hint="eastAsia" w:ascii="宋体" w:hAnsi="宋体" w:eastAsia="宋体" w:cs="宋体"/>
          <w:sz w:val="24"/>
          <w:szCs w:val="24"/>
        </w:rPr>
      </w:pPr>
      <w:r>
        <w:rPr>
          <w:rStyle w:val="4"/>
          <w:rFonts w:hint="eastAsia" w:ascii="宋体" w:hAnsi="宋体" w:eastAsia="宋体" w:cs="宋体"/>
          <w:i w:val="0"/>
          <w:iCs w:val="0"/>
          <w:caps w:val="0"/>
          <w:color w:val="222222"/>
          <w:spacing w:val="0"/>
          <w:kern w:val="0"/>
          <w:sz w:val="24"/>
          <w:szCs w:val="24"/>
          <w:lang w:val="en-US" w:eastAsia="zh-CN" w:bidi="ar"/>
        </w:rPr>
        <w:t>第三部分：部门2021年部门决算情况说明</w:t>
      </w:r>
      <w:r>
        <w:rPr>
          <w:rFonts w:hint="eastAsia" w:ascii="宋体" w:hAnsi="宋体" w:eastAsia="宋体" w:cs="宋体"/>
          <w:i w:val="0"/>
          <w:iCs w:val="0"/>
          <w:caps w:val="0"/>
          <w:color w:val="222222"/>
          <w:spacing w:val="0"/>
          <w:kern w:val="0"/>
          <w:sz w:val="24"/>
          <w:szCs w:val="24"/>
          <w:lang w:val="en-US" w:eastAsia="zh-CN" w:bidi="ar"/>
        </w:rPr>
        <w:br w:type="textWrapping"/>
      </w:r>
      <w:r>
        <w:rPr>
          <w:rStyle w:val="4"/>
          <w:rFonts w:hint="eastAsia" w:ascii="宋体" w:hAnsi="宋体" w:eastAsia="宋体" w:cs="宋体"/>
          <w:i w:val="0"/>
          <w:iCs w:val="0"/>
          <w:caps w:val="0"/>
          <w:color w:val="222222"/>
          <w:spacing w:val="0"/>
          <w:kern w:val="0"/>
          <w:sz w:val="24"/>
          <w:szCs w:val="24"/>
          <w:lang w:val="en-US" w:eastAsia="zh-CN" w:bidi="ar"/>
        </w:rPr>
        <w:t>一、收支总体情况说明</w:t>
      </w:r>
      <w:r>
        <w:rPr>
          <w:rFonts w:hint="eastAsia" w:ascii="宋体" w:hAnsi="宋体" w:eastAsia="宋体" w:cs="宋体"/>
          <w:i w:val="0"/>
          <w:iCs w:val="0"/>
          <w:caps w:val="0"/>
          <w:color w:val="222222"/>
          <w:spacing w:val="0"/>
          <w:kern w:val="0"/>
          <w:sz w:val="24"/>
          <w:szCs w:val="24"/>
          <w:lang w:val="en-US" w:eastAsia="zh-CN" w:bidi="ar"/>
        </w:rPr>
        <w:br w:type="textWrapping"/>
      </w:r>
      <w:r>
        <w:rPr>
          <w:rFonts w:hint="eastAsia" w:ascii="宋体" w:hAnsi="宋体" w:eastAsia="宋体" w:cs="宋体"/>
          <w:i w:val="0"/>
          <w:iCs w:val="0"/>
          <w:caps w:val="0"/>
          <w:color w:val="222222"/>
          <w:spacing w:val="0"/>
          <w:kern w:val="0"/>
          <w:sz w:val="24"/>
          <w:szCs w:val="24"/>
          <w:shd w:val="clear" w:fill="FFFFFF"/>
          <w:lang w:val="en-US" w:eastAsia="zh-CN" w:bidi="ar"/>
        </w:rPr>
        <w:t>黄石市下陆区民营企业发展促进中心2021年度决算总收入合计58.22万元，其中：财政拨款收入58.22万元，占总收入的100%。较2020年度决算总收入58.03万元增加了0.19万元，主要原因是人员调整财政拨款收入增加。较2021年度预算数47.96万元相比，增加了10.26万元，主要原因是人员经费增加导致财政拨款增加。</w:t>
      </w:r>
      <w:r>
        <w:rPr>
          <w:rFonts w:hint="eastAsia" w:ascii="宋体" w:hAnsi="宋体" w:eastAsia="宋体" w:cs="宋体"/>
          <w:i w:val="0"/>
          <w:iCs w:val="0"/>
          <w:caps w:val="0"/>
          <w:color w:val="222222"/>
          <w:spacing w:val="0"/>
          <w:kern w:val="0"/>
          <w:sz w:val="24"/>
          <w:szCs w:val="24"/>
          <w:lang w:val="en-US" w:eastAsia="zh-CN" w:bidi="ar"/>
        </w:rPr>
        <w:br w:type="textWrapping"/>
      </w:r>
      <w:r>
        <w:rPr>
          <w:rFonts w:hint="eastAsia" w:ascii="宋体" w:hAnsi="宋体" w:eastAsia="宋体" w:cs="宋体"/>
          <w:i w:val="0"/>
          <w:iCs w:val="0"/>
          <w:caps w:val="0"/>
          <w:color w:val="222222"/>
          <w:spacing w:val="0"/>
          <w:kern w:val="0"/>
          <w:sz w:val="24"/>
          <w:szCs w:val="24"/>
          <w:shd w:val="clear" w:fill="FFFFFF"/>
          <w:lang w:val="en-US" w:eastAsia="zh-CN" w:bidi="ar"/>
        </w:rPr>
        <w:t>2021年度决算总支出合计58.22万元，其中：基本支出55.22万元，占总支出的94.85%，项目支出3万元，占总支出的5.15%。较2020年度决算总支出50.75万元增加了7.47万元，主要原因是工资及福利支出增加。较2021年度预算数47.96万元相比，增加了10.26万元，主要原因是人员调整工资及福利支出增加。</w:t>
      </w:r>
      <w:r>
        <w:rPr>
          <w:rFonts w:hint="eastAsia" w:ascii="宋体" w:hAnsi="宋体" w:eastAsia="宋体" w:cs="宋体"/>
          <w:i w:val="0"/>
          <w:iCs w:val="0"/>
          <w:caps w:val="0"/>
          <w:color w:val="222222"/>
          <w:spacing w:val="0"/>
          <w:kern w:val="0"/>
          <w:sz w:val="24"/>
          <w:szCs w:val="24"/>
          <w:lang w:val="en-US" w:eastAsia="zh-CN" w:bidi="ar"/>
        </w:rPr>
        <w:br w:type="textWrapping"/>
      </w:r>
      <w:r>
        <w:rPr>
          <w:rStyle w:val="4"/>
          <w:rFonts w:hint="eastAsia" w:ascii="宋体" w:hAnsi="宋体" w:eastAsia="宋体" w:cs="宋体"/>
          <w:i w:val="0"/>
          <w:iCs w:val="0"/>
          <w:caps w:val="0"/>
          <w:color w:val="222222"/>
          <w:spacing w:val="0"/>
          <w:kern w:val="0"/>
          <w:sz w:val="24"/>
          <w:szCs w:val="24"/>
          <w:lang w:val="en-US" w:eastAsia="zh-CN" w:bidi="ar"/>
        </w:rPr>
        <w:t>二、2021年度决算收入支出增减变化情况</w:t>
      </w:r>
      <w:r>
        <w:rPr>
          <w:rFonts w:hint="eastAsia" w:ascii="宋体" w:hAnsi="宋体" w:eastAsia="宋体" w:cs="宋体"/>
          <w:i w:val="0"/>
          <w:iCs w:val="0"/>
          <w:caps w:val="0"/>
          <w:color w:val="222222"/>
          <w:spacing w:val="0"/>
          <w:kern w:val="0"/>
          <w:sz w:val="24"/>
          <w:szCs w:val="24"/>
          <w:lang w:val="en-US" w:eastAsia="zh-CN" w:bidi="ar"/>
        </w:rPr>
        <w:br w:type="textWrapping"/>
      </w:r>
      <w:r>
        <w:rPr>
          <w:rFonts w:hint="eastAsia" w:ascii="宋体" w:hAnsi="宋体" w:eastAsia="宋体" w:cs="宋体"/>
          <w:i w:val="0"/>
          <w:iCs w:val="0"/>
          <w:caps w:val="0"/>
          <w:color w:val="222222"/>
          <w:spacing w:val="0"/>
          <w:kern w:val="0"/>
          <w:sz w:val="24"/>
          <w:szCs w:val="24"/>
          <w:shd w:val="clear" w:fill="FFFFFF"/>
          <w:lang w:val="en-US" w:eastAsia="zh-CN" w:bidi="ar"/>
        </w:rPr>
        <w:t>黄石市下陆区民营企业发展促进中心2021年度决算收入合计58.22万元，其中：财政拨款收入58.22万元，占总收入的100%。2021年决算收入较上年决算收入58.03万元增长0.19万元，增幅0.33%，原因是单位人员调整人员经费增加财政拨款收入增加。决算收入与年初预算数47.96万元相比增加了10.26万元，主要原因是单位人员调整。</w:t>
      </w:r>
      <w:r>
        <w:rPr>
          <w:rFonts w:hint="eastAsia" w:ascii="宋体" w:hAnsi="宋体" w:eastAsia="宋体" w:cs="宋体"/>
          <w:i w:val="0"/>
          <w:iCs w:val="0"/>
          <w:caps w:val="0"/>
          <w:color w:val="222222"/>
          <w:spacing w:val="0"/>
          <w:kern w:val="0"/>
          <w:sz w:val="24"/>
          <w:szCs w:val="24"/>
          <w:lang w:val="en-US" w:eastAsia="zh-CN" w:bidi="ar"/>
        </w:rPr>
        <w:br w:type="textWrapping"/>
      </w:r>
      <w:r>
        <w:rPr>
          <w:rFonts w:hint="eastAsia" w:ascii="宋体" w:hAnsi="宋体" w:eastAsia="宋体" w:cs="宋体"/>
          <w:i w:val="0"/>
          <w:iCs w:val="0"/>
          <w:caps w:val="0"/>
          <w:color w:val="222222"/>
          <w:spacing w:val="0"/>
          <w:kern w:val="0"/>
          <w:sz w:val="24"/>
          <w:szCs w:val="24"/>
          <w:shd w:val="clear" w:fill="FFFFFF"/>
          <w:lang w:val="en-US" w:eastAsia="zh-CN" w:bidi="ar"/>
        </w:rPr>
        <w:t>黄石市下陆区民营企业发展促进中心2021年度决算支出合计58.22万元，其中：基本支出55.22万元，占总支出的94.85%，项目支出3万元，占总支出的5.15%。2021年决算支出较上年决算支出50.75万元增加7.47万元，增幅14.72%，主要原因是人员工资及福利支出增加。决算支出与年初预算数47.96万元相比增加了10.26万元，主要原因是人员工资及福利支出增加。</w:t>
      </w:r>
      <w:r>
        <w:rPr>
          <w:rFonts w:hint="eastAsia" w:ascii="宋体" w:hAnsi="宋体" w:eastAsia="宋体" w:cs="宋体"/>
          <w:i w:val="0"/>
          <w:iCs w:val="0"/>
          <w:caps w:val="0"/>
          <w:color w:val="222222"/>
          <w:spacing w:val="0"/>
          <w:kern w:val="0"/>
          <w:sz w:val="24"/>
          <w:szCs w:val="24"/>
          <w:lang w:val="en-US" w:eastAsia="zh-CN" w:bidi="ar"/>
        </w:rPr>
        <w:br w:type="textWrapping"/>
      </w:r>
      <w:r>
        <w:rPr>
          <w:rFonts w:hint="eastAsia" w:ascii="宋体" w:hAnsi="宋体" w:eastAsia="宋体" w:cs="宋体"/>
          <w:i w:val="0"/>
          <w:iCs w:val="0"/>
          <w:caps w:val="0"/>
          <w:color w:val="222222"/>
          <w:spacing w:val="0"/>
          <w:kern w:val="0"/>
          <w:sz w:val="24"/>
          <w:szCs w:val="24"/>
          <w:shd w:val="clear" w:fill="FFFFFF"/>
          <w:lang w:val="en-US" w:eastAsia="zh-CN" w:bidi="ar"/>
        </w:rPr>
        <w:t>基本支主要用于：</w:t>
      </w:r>
      <w:r>
        <w:rPr>
          <w:rFonts w:hint="eastAsia" w:ascii="宋体" w:hAnsi="宋体" w:eastAsia="宋体" w:cs="宋体"/>
          <w:i w:val="0"/>
          <w:iCs w:val="0"/>
          <w:caps w:val="0"/>
          <w:color w:val="222222"/>
          <w:spacing w:val="0"/>
          <w:kern w:val="0"/>
          <w:sz w:val="24"/>
          <w:szCs w:val="24"/>
          <w:lang w:val="en-US" w:eastAsia="zh-CN" w:bidi="ar"/>
        </w:rPr>
        <w:br w:type="textWrapping"/>
      </w:r>
      <w:r>
        <w:rPr>
          <w:rFonts w:hint="eastAsia" w:ascii="宋体" w:hAnsi="宋体" w:eastAsia="宋体" w:cs="宋体"/>
          <w:i w:val="0"/>
          <w:iCs w:val="0"/>
          <w:caps w:val="0"/>
          <w:color w:val="222222"/>
          <w:spacing w:val="0"/>
          <w:kern w:val="0"/>
          <w:sz w:val="24"/>
          <w:szCs w:val="24"/>
          <w:shd w:val="clear" w:fill="FFFFFF"/>
          <w:lang w:val="en-US" w:eastAsia="zh-CN" w:bidi="ar"/>
        </w:rPr>
        <w:t>（1）工资及福利支出52.19万元，主要用于职工基本工资、津贴、补贴、奖金、社会保障缴费支出；</w:t>
      </w:r>
      <w:r>
        <w:rPr>
          <w:rFonts w:hint="eastAsia" w:ascii="宋体" w:hAnsi="宋体" w:eastAsia="宋体" w:cs="宋体"/>
          <w:i w:val="0"/>
          <w:iCs w:val="0"/>
          <w:caps w:val="0"/>
          <w:color w:val="222222"/>
          <w:spacing w:val="0"/>
          <w:kern w:val="0"/>
          <w:sz w:val="24"/>
          <w:szCs w:val="24"/>
          <w:lang w:val="en-US" w:eastAsia="zh-CN" w:bidi="ar"/>
        </w:rPr>
        <w:br w:type="textWrapping"/>
      </w:r>
      <w:r>
        <w:rPr>
          <w:rFonts w:hint="eastAsia" w:ascii="宋体" w:hAnsi="宋体" w:eastAsia="宋体" w:cs="宋体"/>
          <w:i w:val="0"/>
          <w:iCs w:val="0"/>
          <w:caps w:val="0"/>
          <w:color w:val="222222"/>
          <w:spacing w:val="0"/>
          <w:kern w:val="0"/>
          <w:sz w:val="24"/>
          <w:szCs w:val="24"/>
          <w:shd w:val="clear" w:fill="FFFFFF"/>
          <w:lang w:val="en-US" w:eastAsia="zh-CN" w:bidi="ar"/>
        </w:rPr>
        <w:t>（2）商品及服务支出3.03万元，主要用于办公费用、印刷费、水电费、电话费、劳务费、工会福利费、燃油费、交通费、招待费、专项经费等支出；</w:t>
      </w:r>
      <w:r>
        <w:rPr>
          <w:rFonts w:hint="eastAsia" w:ascii="宋体" w:hAnsi="宋体" w:eastAsia="宋体" w:cs="宋体"/>
          <w:i w:val="0"/>
          <w:iCs w:val="0"/>
          <w:caps w:val="0"/>
          <w:color w:val="222222"/>
          <w:spacing w:val="0"/>
          <w:kern w:val="0"/>
          <w:sz w:val="24"/>
          <w:szCs w:val="24"/>
          <w:lang w:val="en-US" w:eastAsia="zh-CN" w:bidi="ar"/>
        </w:rPr>
        <w:br w:type="textWrapping"/>
      </w:r>
      <w:r>
        <w:rPr>
          <w:rFonts w:hint="eastAsia" w:ascii="宋体" w:hAnsi="宋体" w:eastAsia="宋体" w:cs="宋体"/>
          <w:i w:val="0"/>
          <w:iCs w:val="0"/>
          <w:caps w:val="0"/>
          <w:color w:val="222222"/>
          <w:spacing w:val="0"/>
          <w:kern w:val="0"/>
          <w:sz w:val="24"/>
          <w:szCs w:val="24"/>
          <w:shd w:val="clear" w:fill="FFFFFF"/>
          <w:lang w:val="en-US" w:eastAsia="zh-CN" w:bidi="ar"/>
        </w:rPr>
        <w:t>（3）对个人和家庭的补助支出0万元；主要用于退休费等支出；</w:t>
      </w:r>
      <w:r>
        <w:rPr>
          <w:rFonts w:hint="eastAsia" w:ascii="宋体" w:hAnsi="宋体" w:eastAsia="宋体" w:cs="宋体"/>
          <w:i w:val="0"/>
          <w:iCs w:val="0"/>
          <w:caps w:val="0"/>
          <w:color w:val="222222"/>
          <w:spacing w:val="0"/>
          <w:kern w:val="0"/>
          <w:sz w:val="24"/>
          <w:szCs w:val="24"/>
          <w:lang w:val="en-US" w:eastAsia="zh-CN" w:bidi="ar"/>
        </w:rPr>
        <w:br w:type="textWrapping"/>
      </w:r>
      <w:r>
        <w:rPr>
          <w:rFonts w:hint="eastAsia" w:ascii="宋体" w:hAnsi="宋体" w:eastAsia="宋体" w:cs="宋体"/>
          <w:i w:val="0"/>
          <w:iCs w:val="0"/>
          <w:caps w:val="0"/>
          <w:color w:val="222222"/>
          <w:spacing w:val="0"/>
          <w:kern w:val="0"/>
          <w:sz w:val="24"/>
          <w:szCs w:val="24"/>
          <w:shd w:val="clear" w:fill="FFFFFF"/>
          <w:lang w:val="en-US" w:eastAsia="zh-CN" w:bidi="ar"/>
        </w:rPr>
        <w:t>（4）其它资本性支出0万元；主要用于办公设备购置。</w:t>
      </w:r>
      <w:r>
        <w:rPr>
          <w:rFonts w:hint="eastAsia" w:ascii="宋体" w:hAnsi="宋体" w:eastAsia="宋体" w:cs="宋体"/>
          <w:i w:val="0"/>
          <w:iCs w:val="0"/>
          <w:caps w:val="0"/>
          <w:color w:val="222222"/>
          <w:spacing w:val="0"/>
          <w:kern w:val="0"/>
          <w:sz w:val="24"/>
          <w:szCs w:val="24"/>
          <w:lang w:val="en-US" w:eastAsia="zh-CN" w:bidi="ar"/>
        </w:rPr>
        <w:br w:type="textWrapping"/>
      </w:r>
      <w:r>
        <w:rPr>
          <w:rStyle w:val="4"/>
          <w:rFonts w:hint="eastAsia" w:ascii="宋体" w:hAnsi="宋体" w:eastAsia="宋体" w:cs="宋体"/>
          <w:i w:val="0"/>
          <w:iCs w:val="0"/>
          <w:caps w:val="0"/>
          <w:color w:val="222222"/>
          <w:spacing w:val="0"/>
          <w:kern w:val="0"/>
          <w:sz w:val="24"/>
          <w:szCs w:val="24"/>
          <w:lang w:val="en-US" w:eastAsia="zh-CN" w:bidi="ar"/>
        </w:rPr>
        <w:t>三、2021年财政拨款收入支出决算情况说明</w:t>
      </w:r>
      <w:r>
        <w:rPr>
          <w:rFonts w:hint="eastAsia" w:ascii="宋体" w:hAnsi="宋体" w:eastAsia="宋体" w:cs="宋体"/>
          <w:i w:val="0"/>
          <w:iCs w:val="0"/>
          <w:caps w:val="0"/>
          <w:color w:val="222222"/>
          <w:spacing w:val="0"/>
          <w:kern w:val="0"/>
          <w:sz w:val="24"/>
          <w:szCs w:val="24"/>
          <w:lang w:val="en-US" w:eastAsia="zh-CN" w:bidi="ar"/>
        </w:rPr>
        <w:br w:type="textWrapping"/>
      </w:r>
      <w:r>
        <w:rPr>
          <w:rFonts w:hint="eastAsia" w:ascii="宋体" w:hAnsi="宋体" w:eastAsia="宋体" w:cs="宋体"/>
          <w:i w:val="0"/>
          <w:iCs w:val="0"/>
          <w:caps w:val="0"/>
          <w:color w:val="222222"/>
          <w:spacing w:val="0"/>
          <w:kern w:val="0"/>
          <w:sz w:val="24"/>
          <w:szCs w:val="24"/>
          <w:shd w:val="clear" w:fill="FFFFFF"/>
          <w:lang w:val="en-US" w:eastAsia="zh-CN" w:bidi="ar"/>
        </w:rPr>
        <w:t>黄石市下陆区民营企业发展促进中心2021年财政拨款收入总计58.22万元，其中，一般公共预算拨款为58.22万元。</w:t>
      </w:r>
      <w:r>
        <w:rPr>
          <w:rFonts w:hint="eastAsia" w:ascii="宋体" w:hAnsi="宋体" w:eastAsia="宋体" w:cs="宋体"/>
          <w:i w:val="0"/>
          <w:iCs w:val="0"/>
          <w:caps w:val="0"/>
          <w:color w:val="222222"/>
          <w:spacing w:val="0"/>
          <w:kern w:val="0"/>
          <w:sz w:val="24"/>
          <w:szCs w:val="24"/>
          <w:lang w:val="en-US" w:eastAsia="zh-CN" w:bidi="ar"/>
        </w:rPr>
        <w:br w:type="textWrapping"/>
      </w:r>
      <w:r>
        <w:rPr>
          <w:rFonts w:hint="eastAsia" w:ascii="宋体" w:hAnsi="宋体" w:eastAsia="宋体" w:cs="宋体"/>
          <w:i w:val="0"/>
          <w:iCs w:val="0"/>
          <w:caps w:val="0"/>
          <w:color w:val="222222"/>
          <w:spacing w:val="0"/>
          <w:kern w:val="0"/>
          <w:sz w:val="24"/>
          <w:szCs w:val="24"/>
          <w:shd w:val="clear" w:fill="FFFFFF"/>
          <w:lang w:val="en-US" w:eastAsia="zh-CN" w:bidi="ar"/>
        </w:rPr>
        <w:t>2021年财政拨款支出总计58.22万元，与年初预算数47.96万元相比增加了10.26万元，主要原因是人员工资及福利支出增加；与上年决算数50.75万元相比增加了7.47万元，原因是人员工资及福利支出增加。按支出性质分类：基本支出55.22万元，项目支出3万元，其中，一般公共预算拨款58.22万元。</w:t>
      </w:r>
      <w:r>
        <w:rPr>
          <w:rFonts w:hint="eastAsia" w:ascii="宋体" w:hAnsi="宋体" w:eastAsia="宋体" w:cs="宋体"/>
          <w:i w:val="0"/>
          <w:iCs w:val="0"/>
          <w:caps w:val="0"/>
          <w:color w:val="222222"/>
          <w:spacing w:val="0"/>
          <w:kern w:val="0"/>
          <w:sz w:val="24"/>
          <w:szCs w:val="24"/>
          <w:lang w:val="en-US" w:eastAsia="zh-CN" w:bidi="ar"/>
        </w:rPr>
        <w:br w:type="textWrapping"/>
      </w:r>
      <w:r>
        <w:rPr>
          <w:rStyle w:val="4"/>
          <w:rFonts w:hint="eastAsia" w:ascii="宋体" w:hAnsi="宋体" w:eastAsia="宋体" w:cs="宋体"/>
          <w:i w:val="0"/>
          <w:iCs w:val="0"/>
          <w:caps w:val="0"/>
          <w:color w:val="222222"/>
          <w:spacing w:val="0"/>
          <w:kern w:val="0"/>
          <w:sz w:val="24"/>
          <w:szCs w:val="24"/>
          <w:lang w:val="en-US" w:eastAsia="zh-CN" w:bidi="ar"/>
        </w:rPr>
        <w:t>四</w:t>
      </w:r>
      <w:r>
        <w:rPr>
          <w:rFonts w:hint="eastAsia" w:ascii="宋体" w:hAnsi="宋体" w:eastAsia="宋体" w:cs="宋体"/>
          <w:i w:val="0"/>
          <w:iCs w:val="0"/>
          <w:caps w:val="0"/>
          <w:color w:val="222222"/>
          <w:spacing w:val="0"/>
          <w:kern w:val="0"/>
          <w:sz w:val="24"/>
          <w:szCs w:val="24"/>
          <w:shd w:val="clear" w:fill="FFFFFF"/>
          <w:lang w:val="en-US" w:eastAsia="zh-CN" w:bidi="ar"/>
        </w:rPr>
        <w:t>、</w:t>
      </w:r>
      <w:r>
        <w:rPr>
          <w:rStyle w:val="4"/>
          <w:rFonts w:hint="eastAsia" w:ascii="宋体" w:hAnsi="宋体" w:eastAsia="宋体" w:cs="宋体"/>
          <w:i w:val="0"/>
          <w:iCs w:val="0"/>
          <w:caps w:val="0"/>
          <w:color w:val="222222"/>
          <w:spacing w:val="0"/>
          <w:kern w:val="0"/>
          <w:sz w:val="24"/>
          <w:szCs w:val="24"/>
          <w:lang w:val="en-US" w:eastAsia="zh-CN" w:bidi="ar"/>
        </w:rPr>
        <w:t>2021年一般公共预算财政拨款支出决算情况说明</w:t>
      </w:r>
      <w:r>
        <w:rPr>
          <w:rFonts w:hint="eastAsia" w:ascii="宋体" w:hAnsi="宋体" w:eastAsia="宋体" w:cs="宋体"/>
          <w:i w:val="0"/>
          <w:iCs w:val="0"/>
          <w:caps w:val="0"/>
          <w:color w:val="222222"/>
          <w:spacing w:val="0"/>
          <w:kern w:val="0"/>
          <w:sz w:val="24"/>
          <w:szCs w:val="24"/>
          <w:lang w:val="en-US" w:eastAsia="zh-CN" w:bidi="ar"/>
        </w:rPr>
        <w:br w:type="textWrapping"/>
      </w:r>
      <w:r>
        <w:rPr>
          <w:rFonts w:hint="eastAsia" w:ascii="宋体" w:hAnsi="宋体" w:eastAsia="宋体" w:cs="宋体"/>
          <w:i w:val="0"/>
          <w:iCs w:val="0"/>
          <w:caps w:val="0"/>
          <w:color w:val="222222"/>
          <w:spacing w:val="0"/>
          <w:kern w:val="0"/>
          <w:sz w:val="24"/>
          <w:szCs w:val="24"/>
          <w:shd w:val="clear" w:fill="FFFFFF"/>
          <w:lang w:val="en-US" w:eastAsia="zh-CN" w:bidi="ar"/>
        </w:rPr>
        <w:t>黄石市下陆区民营企业发展促进中心2021年一般公共预算财政拨款支出决算数为58.22万元，较上年增加7.47万元，与年初预算数47.96万元相比增加10.26万元，其中，工资及福利支出增加11.58万元，商品及服务支出减少1.32万元。</w:t>
      </w:r>
      <w:r>
        <w:rPr>
          <w:rFonts w:hint="eastAsia" w:ascii="宋体" w:hAnsi="宋体" w:eastAsia="宋体" w:cs="宋体"/>
          <w:i w:val="0"/>
          <w:iCs w:val="0"/>
          <w:caps w:val="0"/>
          <w:color w:val="222222"/>
          <w:spacing w:val="0"/>
          <w:kern w:val="0"/>
          <w:sz w:val="24"/>
          <w:szCs w:val="24"/>
          <w:lang w:val="en-US" w:eastAsia="zh-CN" w:bidi="ar"/>
        </w:rPr>
        <w:br w:type="textWrapping"/>
      </w:r>
      <w:r>
        <w:rPr>
          <w:rFonts w:hint="eastAsia" w:ascii="宋体" w:hAnsi="宋体" w:eastAsia="宋体" w:cs="宋体"/>
          <w:i w:val="0"/>
          <w:iCs w:val="0"/>
          <w:caps w:val="0"/>
          <w:color w:val="222222"/>
          <w:spacing w:val="0"/>
          <w:kern w:val="0"/>
          <w:sz w:val="24"/>
          <w:szCs w:val="24"/>
          <w:shd w:val="clear" w:fill="FFFFFF"/>
          <w:lang w:val="en-US" w:eastAsia="zh-CN" w:bidi="ar"/>
        </w:rPr>
        <w:t>按支出功能分类，资源勘探工业信息支出58.22万元，较上年50.75万元，增加7.47万元，增幅14.72%。</w:t>
      </w:r>
      <w:r>
        <w:rPr>
          <w:rFonts w:hint="eastAsia" w:ascii="宋体" w:hAnsi="宋体" w:eastAsia="宋体" w:cs="宋体"/>
          <w:i w:val="0"/>
          <w:iCs w:val="0"/>
          <w:caps w:val="0"/>
          <w:color w:val="222222"/>
          <w:spacing w:val="0"/>
          <w:kern w:val="0"/>
          <w:sz w:val="24"/>
          <w:szCs w:val="24"/>
          <w:lang w:val="en-US" w:eastAsia="zh-CN" w:bidi="ar"/>
        </w:rPr>
        <w:br w:type="textWrapping"/>
      </w:r>
      <w:r>
        <w:rPr>
          <w:rStyle w:val="4"/>
          <w:rFonts w:hint="eastAsia" w:ascii="宋体" w:hAnsi="宋体" w:eastAsia="宋体" w:cs="宋体"/>
          <w:i w:val="0"/>
          <w:iCs w:val="0"/>
          <w:caps w:val="0"/>
          <w:color w:val="222222"/>
          <w:spacing w:val="0"/>
          <w:kern w:val="0"/>
          <w:sz w:val="24"/>
          <w:szCs w:val="24"/>
          <w:lang w:val="en-US" w:eastAsia="zh-CN" w:bidi="ar"/>
        </w:rPr>
        <w:t>五、2021年一般公共预算财政拨款基本支出决算情况说明</w:t>
      </w:r>
      <w:r>
        <w:rPr>
          <w:rFonts w:hint="eastAsia" w:ascii="宋体" w:hAnsi="宋体" w:eastAsia="宋体" w:cs="宋体"/>
          <w:i w:val="0"/>
          <w:iCs w:val="0"/>
          <w:caps w:val="0"/>
          <w:color w:val="222222"/>
          <w:spacing w:val="0"/>
          <w:kern w:val="0"/>
          <w:sz w:val="24"/>
          <w:szCs w:val="24"/>
          <w:lang w:val="en-US" w:eastAsia="zh-CN" w:bidi="ar"/>
        </w:rPr>
        <w:br w:type="textWrapping"/>
      </w:r>
      <w:r>
        <w:rPr>
          <w:rFonts w:hint="eastAsia" w:ascii="宋体" w:hAnsi="宋体" w:eastAsia="宋体" w:cs="宋体"/>
          <w:i w:val="0"/>
          <w:iCs w:val="0"/>
          <w:caps w:val="0"/>
          <w:color w:val="222222"/>
          <w:spacing w:val="0"/>
          <w:kern w:val="0"/>
          <w:sz w:val="24"/>
          <w:szCs w:val="24"/>
          <w:shd w:val="clear" w:fill="FFFFFF"/>
          <w:lang w:val="en-US" w:eastAsia="zh-CN" w:bidi="ar"/>
        </w:rPr>
        <w:t>黄石市下陆区民营企业发展促进中心2021年一般公共预算财政拨款基本支出55.22万元，较上年50.75万元增加7.47万元，增幅14.72%。</w:t>
      </w:r>
      <w:r>
        <w:rPr>
          <w:rFonts w:hint="eastAsia" w:ascii="宋体" w:hAnsi="宋体" w:eastAsia="宋体" w:cs="宋体"/>
          <w:i w:val="0"/>
          <w:iCs w:val="0"/>
          <w:caps w:val="0"/>
          <w:color w:val="222222"/>
          <w:spacing w:val="0"/>
          <w:kern w:val="0"/>
          <w:sz w:val="24"/>
          <w:szCs w:val="24"/>
          <w:lang w:val="en-US" w:eastAsia="zh-CN" w:bidi="ar"/>
        </w:rPr>
        <w:br w:type="textWrapping"/>
      </w:r>
      <w:r>
        <w:rPr>
          <w:rFonts w:hint="eastAsia" w:ascii="宋体" w:hAnsi="宋体" w:eastAsia="宋体" w:cs="宋体"/>
          <w:i w:val="0"/>
          <w:iCs w:val="0"/>
          <w:caps w:val="0"/>
          <w:color w:val="222222"/>
          <w:spacing w:val="0"/>
          <w:kern w:val="0"/>
          <w:sz w:val="24"/>
          <w:szCs w:val="24"/>
          <w:shd w:val="clear" w:fill="FFFFFF"/>
          <w:lang w:val="en-US" w:eastAsia="zh-CN" w:bidi="ar"/>
        </w:rPr>
        <w:t>其中，人员经费支出52.19万元，较上年增加7.41万元，增幅16.56%。人员经费主要包括：基本工资、津贴补贴、奖金、社会保险缴费、离退休费、医疗费、住房公积金、职业年金、机关事业单位养老保险等支出。</w:t>
      </w:r>
      <w:r>
        <w:rPr>
          <w:rFonts w:hint="eastAsia" w:ascii="宋体" w:hAnsi="宋体" w:eastAsia="宋体" w:cs="宋体"/>
          <w:i w:val="0"/>
          <w:iCs w:val="0"/>
          <w:caps w:val="0"/>
          <w:color w:val="222222"/>
          <w:spacing w:val="0"/>
          <w:kern w:val="0"/>
          <w:sz w:val="24"/>
          <w:szCs w:val="24"/>
          <w:lang w:val="en-US" w:eastAsia="zh-CN" w:bidi="ar"/>
        </w:rPr>
        <w:br w:type="textWrapping"/>
      </w:r>
      <w:r>
        <w:rPr>
          <w:rFonts w:hint="eastAsia" w:ascii="宋体" w:hAnsi="宋体" w:eastAsia="宋体" w:cs="宋体"/>
          <w:i w:val="0"/>
          <w:iCs w:val="0"/>
          <w:caps w:val="0"/>
          <w:color w:val="222222"/>
          <w:spacing w:val="0"/>
          <w:kern w:val="0"/>
          <w:sz w:val="24"/>
          <w:szCs w:val="24"/>
          <w:shd w:val="clear" w:fill="FFFFFF"/>
          <w:lang w:val="en-US" w:eastAsia="zh-CN" w:bidi="ar"/>
        </w:rPr>
        <w:t>日常公用经费支出3.03万元，较上年增加0.06万元，增幅1.86%。日常公用经费主要包括：办公费、印刷费、水费、电费、邮电费、物业管理费、差旅费、因公出国（境）费、维修（护）费、租赁费、会议费、培训费、公务接待费、劳务费、工会经费、福利费、公车运行维护费、其他交通费、其他商品和服务支出、办公设备购置等。</w:t>
      </w:r>
      <w:r>
        <w:rPr>
          <w:rFonts w:hint="eastAsia" w:ascii="宋体" w:hAnsi="宋体" w:eastAsia="宋体" w:cs="宋体"/>
          <w:i w:val="0"/>
          <w:iCs w:val="0"/>
          <w:caps w:val="0"/>
          <w:color w:val="222222"/>
          <w:spacing w:val="0"/>
          <w:kern w:val="0"/>
          <w:sz w:val="24"/>
          <w:szCs w:val="24"/>
          <w:lang w:val="en-US" w:eastAsia="zh-CN" w:bidi="ar"/>
        </w:rPr>
        <w:br w:type="textWrapping"/>
      </w:r>
      <w:r>
        <w:rPr>
          <w:rStyle w:val="4"/>
          <w:rFonts w:hint="eastAsia" w:ascii="宋体" w:hAnsi="宋体" w:eastAsia="宋体" w:cs="宋体"/>
          <w:i w:val="0"/>
          <w:iCs w:val="0"/>
          <w:caps w:val="0"/>
          <w:color w:val="222222"/>
          <w:spacing w:val="0"/>
          <w:kern w:val="0"/>
          <w:sz w:val="24"/>
          <w:szCs w:val="24"/>
          <w:lang w:val="en-US" w:eastAsia="zh-CN" w:bidi="ar"/>
        </w:rPr>
        <w:t>六、一般公共预算财政拨款“三公”经费支出决算情况说明</w:t>
      </w:r>
      <w:r>
        <w:rPr>
          <w:rFonts w:hint="eastAsia" w:ascii="宋体" w:hAnsi="宋体" w:eastAsia="宋体" w:cs="宋体"/>
          <w:i w:val="0"/>
          <w:iCs w:val="0"/>
          <w:caps w:val="0"/>
          <w:color w:val="222222"/>
          <w:spacing w:val="0"/>
          <w:kern w:val="0"/>
          <w:sz w:val="24"/>
          <w:szCs w:val="24"/>
          <w:lang w:val="en-US" w:eastAsia="zh-CN" w:bidi="ar"/>
        </w:rPr>
        <w:br w:type="textWrapping"/>
      </w:r>
      <w:r>
        <w:rPr>
          <w:rFonts w:hint="eastAsia" w:ascii="宋体" w:hAnsi="宋体" w:eastAsia="宋体" w:cs="宋体"/>
          <w:i w:val="0"/>
          <w:iCs w:val="0"/>
          <w:caps w:val="0"/>
          <w:color w:val="222222"/>
          <w:spacing w:val="0"/>
          <w:kern w:val="0"/>
          <w:sz w:val="24"/>
          <w:szCs w:val="24"/>
          <w:shd w:val="clear" w:fill="FFFFFF"/>
          <w:lang w:val="en-US" w:eastAsia="zh-CN" w:bidi="ar"/>
        </w:rPr>
        <w:t>（一）、“三公”经费支出情况说明</w:t>
      </w:r>
      <w:r>
        <w:rPr>
          <w:rFonts w:hint="eastAsia" w:ascii="宋体" w:hAnsi="宋体" w:eastAsia="宋体" w:cs="宋体"/>
          <w:i w:val="0"/>
          <w:iCs w:val="0"/>
          <w:caps w:val="0"/>
          <w:color w:val="222222"/>
          <w:spacing w:val="0"/>
          <w:kern w:val="0"/>
          <w:sz w:val="24"/>
          <w:szCs w:val="24"/>
          <w:lang w:val="en-US" w:eastAsia="zh-CN" w:bidi="ar"/>
        </w:rPr>
        <w:br w:type="textWrapping"/>
      </w:r>
      <w:r>
        <w:rPr>
          <w:rFonts w:hint="eastAsia" w:ascii="宋体" w:hAnsi="宋体" w:eastAsia="宋体" w:cs="宋体"/>
          <w:i w:val="0"/>
          <w:iCs w:val="0"/>
          <w:caps w:val="0"/>
          <w:color w:val="222222"/>
          <w:spacing w:val="0"/>
          <w:kern w:val="0"/>
          <w:sz w:val="24"/>
          <w:szCs w:val="24"/>
          <w:shd w:val="clear" w:fill="FFFFFF"/>
          <w:lang w:val="en-US" w:eastAsia="zh-CN" w:bidi="ar"/>
        </w:rPr>
        <w:t>2021年度“三公”经费支出决算数为0万元，与2020年支出决算数0万元持平。与2021年预算数0.16万元相比减少0.16万元，原因是实际工作中产生公务接待费用减少。其中:</w:t>
      </w:r>
      <w:r>
        <w:rPr>
          <w:rFonts w:hint="eastAsia" w:ascii="宋体" w:hAnsi="宋体" w:eastAsia="宋体" w:cs="宋体"/>
          <w:i w:val="0"/>
          <w:iCs w:val="0"/>
          <w:caps w:val="0"/>
          <w:color w:val="222222"/>
          <w:spacing w:val="0"/>
          <w:kern w:val="0"/>
          <w:sz w:val="24"/>
          <w:szCs w:val="24"/>
          <w:lang w:val="en-US" w:eastAsia="zh-CN" w:bidi="ar"/>
        </w:rPr>
        <w:br w:type="textWrapping"/>
      </w:r>
      <w:r>
        <w:rPr>
          <w:rFonts w:hint="eastAsia" w:ascii="宋体" w:hAnsi="宋体" w:eastAsia="宋体" w:cs="宋体"/>
          <w:i w:val="0"/>
          <w:iCs w:val="0"/>
          <w:caps w:val="0"/>
          <w:color w:val="222222"/>
          <w:spacing w:val="0"/>
          <w:kern w:val="0"/>
          <w:sz w:val="24"/>
          <w:szCs w:val="24"/>
          <w:shd w:val="clear" w:fill="FFFFFF"/>
          <w:lang w:val="en-US" w:eastAsia="zh-CN" w:bidi="ar"/>
        </w:rPr>
        <w:t>1、因公出国（境）费用支出决算为0万元，团组数为0组， 人数为0人。与年初预算数持平，原因是本年度无出国计划；与上年决算数持平，原因是上年度无出国计划。</w:t>
      </w:r>
      <w:r>
        <w:rPr>
          <w:rFonts w:hint="eastAsia" w:ascii="宋体" w:hAnsi="宋体" w:eastAsia="宋体" w:cs="宋体"/>
          <w:i w:val="0"/>
          <w:iCs w:val="0"/>
          <w:caps w:val="0"/>
          <w:color w:val="222222"/>
          <w:spacing w:val="0"/>
          <w:kern w:val="0"/>
          <w:sz w:val="24"/>
          <w:szCs w:val="24"/>
          <w:lang w:val="en-US" w:eastAsia="zh-CN" w:bidi="ar"/>
        </w:rPr>
        <w:br w:type="textWrapping"/>
      </w:r>
      <w:r>
        <w:rPr>
          <w:rFonts w:hint="eastAsia" w:ascii="宋体" w:hAnsi="宋体" w:eastAsia="宋体" w:cs="宋体"/>
          <w:i w:val="0"/>
          <w:iCs w:val="0"/>
          <w:caps w:val="0"/>
          <w:color w:val="222222"/>
          <w:spacing w:val="0"/>
          <w:kern w:val="0"/>
          <w:sz w:val="24"/>
          <w:szCs w:val="24"/>
          <w:shd w:val="clear" w:fill="FFFFFF"/>
          <w:lang w:val="en-US" w:eastAsia="zh-CN" w:bidi="ar"/>
        </w:rPr>
        <w:t>2、2021年公务用车购置及运行维护费支出决算数为0万元，与年初预算数持平，与上年决算数持平。原因是车改后，本单位无公务用车，也无公务用车购置计划。其中：</w:t>
      </w:r>
      <w:r>
        <w:rPr>
          <w:rFonts w:hint="eastAsia" w:ascii="宋体" w:hAnsi="宋体" w:eastAsia="宋体" w:cs="宋体"/>
          <w:i w:val="0"/>
          <w:iCs w:val="0"/>
          <w:caps w:val="0"/>
          <w:color w:val="222222"/>
          <w:spacing w:val="0"/>
          <w:kern w:val="0"/>
          <w:sz w:val="24"/>
          <w:szCs w:val="24"/>
          <w:lang w:val="en-US" w:eastAsia="zh-CN" w:bidi="ar"/>
        </w:rPr>
        <w:br w:type="textWrapping"/>
      </w:r>
      <w:r>
        <w:rPr>
          <w:rFonts w:hint="eastAsia" w:ascii="宋体" w:hAnsi="宋体" w:eastAsia="宋体" w:cs="宋体"/>
          <w:i w:val="0"/>
          <w:iCs w:val="0"/>
          <w:caps w:val="0"/>
          <w:color w:val="222222"/>
          <w:spacing w:val="0"/>
          <w:kern w:val="0"/>
          <w:sz w:val="24"/>
          <w:szCs w:val="24"/>
          <w:shd w:val="clear" w:fill="FFFFFF"/>
          <w:lang w:val="en-US" w:eastAsia="zh-CN" w:bidi="ar"/>
        </w:rPr>
        <w:t>（1）公务用车购置费0万元，车型为：无，本年度公务用车购置数为0辆，较年初预算持平，原因是本单位无公车购置计划；与上年决算数持平，原因是上年度也未购置车辆。截至</w:t>
      </w:r>
      <w:bookmarkStart w:id="0" w:name="_GoBack"/>
      <w:bookmarkEnd w:id="0"/>
      <w:r>
        <w:rPr>
          <w:rFonts w:hint="eastAsia" w:ascii="宋体" w:hAnsi="宋体" w:eastAsia="宋体" w:cs="宋体"/>
          <w:i w:val="0"/>
          <w:iCs w:val="0"/>
          <w:caps w:val="0"/>
          <w:color w:val="222222"/>
          <w:spacing w:val="0"/>
          <w:kern w:val="0"/>
          <w:sz w:val="24"/>
          <w:szCs w:val="24"/>
          <w:shd w:val="clear" w:fill="FFFFFF"/>
          <w:lang w:val="en-US" w:eastAsia="zh-CN" w:bidi="ar"/>
        </w:rPr>
        <w:t>2021年12月31日，本单位车辆保有量0辆，与年初预算数持平，与上年决算数持平，原因是车改后本单位无公务用车也无公务用车购置计划。</w:t>
      </w:r>
      <w:r>
        <w:rPr>
          <w:rFonts w:hint="eastAsia" w:ascii="宋体" w:hAnsi="宋体" w:eastAsia="宋体" w:cs="宋体"/>
          <w:i w:val="0"/>
          <w:iCs w:val="0"/>
          <w:caps w:val="0"/>
          <w:color w:val="222222"/>
          <w:spacing w:val="0"/>
          <w:kern w:val="0"/>
          <w:sz w:val="24"/>
          <w:szCs w:val="24"/>
          <w:lang w:val="en-US" w:eastAsia="zh-CN" w:bidi="ar"/>
        </w:rPr>
        <w:br w:type="textWrapping"/>
      </w:r>
      <w:r>
        <w:rPr>
          <w:rFonts w:hint="eastAsia" w:ascii="宋体" w:hAnsi="宋体" w:eastAsia="宋体" w:cs="宋体"/>
          <w:i w:val="0"/>
          <w:iCs w:val="0"/>
          <w:caps w:val="0"/>
          <w:color w:val="222222"/>
          <w:spacing w:val="0"/>
          <w:kern w:val="0"/>
          <w:sz w:val="24"/>
          <w:szCs w:val="24"/>
          <w:shd w:val="clear" w:fill="FFFFFF"/>
          <w:lang w:val="en-US" w:eastAsia="zh-CN" w:bidi="ar"/>
        </w:rPr>
        <w:t>（2）公务用车运行维护费0万元，较年初预算持平，原因是车改后单位无公务车；与上年决算数持平，原因车改后单位无公务车。</w:t>
      </w:r>
      <w:r>
        <w:rPr>
          <w:rFonts w:hint="eastAsia" w:ascii="宋体" w:hAnsi="宋体" w:eastAsia="宋体" w:cs="宋体"/>
          <w:i w:val="0"/>
          <w:iCs w:val="0"/>
          <w:caps w:val="0"/>
          <w:color w:val="222222"/>
          <w:spacing w:val="0"/>
          <w:kern w:val="0"/>
          <w:sz w:val="24"/>
          <w:szCs w:val="24"/>
          <w:lang w:val="en-US" w:eastAsia="zh-CN" w:bidi="ar"/>
        </w:rPr>
        <w:br w:type="textWrapping"/>
      </w:r>
      <w:r>
        <w:rPr>
          <w:rFonts w:hint="eastAsia" w:ascii="宋体" w:hAnsi="宋体" w:eastAsia="宋体" w:cs="宋体"/>
          <w:i w:val="0"/>
          <w:iCs w:val="0"/>
          <w:caps w:val="0"/>
          <w:color w:val="222222"/>
          <w:spacing w:val="0"/>
          <w:kern w:val="0"/>
          <w:sz w:val="24"/>
          <w:szCs w:val="24"/>
          <w:shd w:val="clear" w:fill="FFFFFF"/>
          <w:lang w:val="en-US" w:eastAsia="zh-CN" w:bidi="ar"/>
        </w:rPr>
        <w:t>3、公务接待支出决算数为0万元，共接待0批次、0人。与2020年支出决算数0万元相比持平，与2021年预算数0.16万元相比减少0.16万元，主要原因：单位落实党的政策，严格控制公务接待支出。</w:t>
      </w:r>
      <w:r>
        <w:rPr>
          <w:rFonts w:hint="eastAsia" w:ascii="宋体" w:hAnsi="宋体" w:eastAsia="宋体" w:cs="宋体"/>
          <w:i w:val="0"/>
          <w:iCs w:val="0"/>
          <w:caps w:val="0"/>
          <w:color w:val="222222"/>
          <w:spacing w:val="0"/>
          <w:kern w:val="0"/>
          <w:sz w:val="24"/>
          <w:szCs w:val="24"/>
          <w:lang w:val="en-US" w:eastAsia="zh-CN" w:bidi="ar"/>
        </w:rPr>
        <w:br w:type="textWrapping"/>
      </w:r>
      <w:r>
        <w:rPr>
          <w:rStyle w:val="4"/>
          <w:rFonts w:hint="eastAsia" w:ascii="宋体" w:hAnsi="宋体" w:eastAsia="宋体" w:cs="宋体"/>
          <w:i w:val="0"/>
          <w:iCs w:val="0"/>
          <w:caps w:val="0"/>
          <w:color w:val="222222"/>
          <w:spacing w:val="0"/>
          <w:kern w:val="0"/>
          <w:sz w:val="24"/>
          <w:szCs w:val="24"/>
          <w:lang w:val="en-US" w:eastAsia="zh-CN" w:bidi="ar"/>
        </w:rPr>
        <w:t>七、机关运行经费执行情况说明</w:t>
      </w:r>
      <w:r>
        <w:rPr>
          <w:rFonts w:hint="eastAsia" w:ascii="宋体" w:hAnsi="宋体" w:eastAsia="宋体" w:cs="宋体"/>
          <w:i w:val="0"/>
          <w:iCs w:val="0"/>
          <w:caps w:val="0"/>
          <w:color w:val="222222"/>
          <w:spacing w:val="0"/>
          <w:kern w:val="0"/>
          <w:sz w:val="24"/>
          <w:szCs w:val="24"/>
          <w:lang w:val="en-US" w:eastAsia="zh-CN" w:bidi="ar"/>
        </w:rPr>
        <w:br w:type="textWrapping"/>
      </w:r>
      <w:r>
        <w:rPr>
          <w:rFonts w:hint="eastAsia" w:ascii="宋体" w:hAnsi="宋体" w:eastAsia="宋体" w:cs="宋体"/>
          <w:i w:val="0"/>
          <w:iCs w:val="0"/>
          <w:caps w:val="0"/>
          <w:color w:val="222222"/>
          <w:spacing w:val="0"/>
          <w:kern w:val="0"/>
          <w:sz w:val="24"/>
          <w:szCs w:val="24"/>
          <w:shd w:val="clear" w:fill="FFFFFF"/>
          <w:lang w:val="en-US" w:eastAsia="zh-CN" w:bidi="ar"/>
        </w:rPr>
        <w:t>2021年度机关运行经费3.03万元，与2020年决算数2.97万元相比增加0.06万元，主要原因是办公费用的增加。与2021年预算数3万元相比增加0.03万元，主要原因办公费用、邮电费、维修费用增加。</w:t>
      </w:r>
      <w:r>
        <w:rPr>
          <w:rFonts w:hint="eastAsia" w:ascii="宋体" w:hAnsi="宋体" w:eastAsia="宋体" w:cs="宋体"/>
          <w:i w:val="0"/>
          <w:iCs w:val="0"/>
          <w:caps w:val="0"/>
          <w:color w:val="222222"/>
          <w:spacing w:val="0"/>
          <w:kern w:val="0"/>
          <w:sz w:val="24"/>
          <w:szCs w:val="24"/>
          <w:lang w:val="en-US" w:eastAsia="zh-CN" w:bidi="ar"/>
        </w:rPr>
        <w:br w:type="textWrapping"/>
      </w:r>
      <w:r>
        <w:rPr>
          <w:rFonts w:hint="eastAsia" w:ascii="宋体" w:hAnsi="宋体" w:eastAsia="宋体" w:cs="宋体"/>
          <w:i w:val="0"/>
          <w:iCs w:val="0"/>
          <w:caps w:val="0"/>
          <w:color w:val="222222"/>
          <w:spacing w:val="0"/>
          <w:kern w:val="0"/>
          <w:sz w:val="24"/>
          <w:szCs w:val="24"/>
          <w:shd w:val="clear" w:fill="FFFFFF"/>
          <w:lang w:val="en-US" w:eastAsia="zh-CN" w:bidi="ar"/>
        </w:rPr>
        <w:t>机关运行经费主要用于办公费1.29万元、印刷费0万元、邮电费0.08万元、差旅费0万元、培训费0万元、日常维修费0.32万元、办公设备购置费0万元、办公用房水电费0万元、劳务费0万元、委托业务费0万元、工会经费1.10万元、福利费0.24万元。</w:t>
      </w:r>
      <w:r>
        <w:rPr>
          <w:rFonts w:hint="eastAsia" w:ascii="宋体" w:hAnsi="宋体" w:eastAsia="宋体" w:cs="宋体"/>
          <w:i w:val="0"/>
          <w:iCs w:val="0"/>
          <w:caps w:val="0"/>
          <w:color w:val="222222"/>
          <w:spacing w:val="0"/>
          <w:kern w:val="0"/>
          <w:sz w:val="24"/>
          <w:szCs w:val="24"/>
          <w:lang w:val="en-US" w:eastAsia="zh-CN" w:bidi="ar"/>
        </w:rPr>
        <w:br w:type="textWrapping"/>
      </w:r>
      <w:r>
        <w:rPr>
          <w:rStyle w:val="4"/>
          <w:rFonts w:hint="eastAsia" w:ascii="宋体" w:hAnsi="宋体" w:eastAsia="宋体" w:cs="宋体"/>
          <w:i w:val="0"/>
          <w:iCs w:val="0"/>
          <w:caps w:val="0"/>
          <w:color w:val="222222"/>
          <w:spacing w:val="0"/>
          <w:kern w:val="0"/>
          <w:sz w:val="24"/>
          <w:szCs w:val="24"/>
          <w:lang w:val="en-US" w:eastAsia="zh-CN" w:bidi="ar"/>
        </w:rPr>
        <w:t>八、政府采购执行情况说明</w:t>
      </w:r>
      <w:r>
        <w:rPr>
          <w:rFonts w:hint="eastAsia" w:ascii="宋体" w:hAnsi="宋体" w:eastAsia="宋体" w:cs="宋体"/>
          <w:i w:val="0"/>
          <w:iCs w:val="0"/>
          <w:caps w:val="0"/>
          <w:color w:val="222222"/>
          <w:spacing w:val="0"/>
          <w:kern w:val="0"/>
          <w:sz w:val="24"/>
          <w:szCs w:val="24"/>
          <w:lang w:val="en-US" w:eastAsia="zh-CN" w:bidi="ar"/>
        </w:rPr>
        <w:br w:type="textWrapping"/>
      </w:r>
      <w:r>
        <w:rPr>
          <w:rFonts w:hint="eastAsia" w:ascii="宋体" w:hAnsi="宋体" w:eastAsia="宋体" w:cs="宋体"/>
          <w:i w:val="0"/>
          <w:iCs w:val="0"/>
          <w:caps w:val="0"/>
          <w:color w:val="222222"/>
          <w:spacing w:val="0"/>
          <w:kern w:val="0"/>
          <w:sz w:val="24"/>
          <w:szCs w:val="24"/>
          <w:shd w:val="clear" w:fill="FFFFFF"/>
          <w:lang w:val="en-US" w:eastAsia="zh-CN" w:bidi="ar"/>
        </w:rPr>
        <w:t>2021年度我单位政府采购预算计划金额1.6万元，其中一般公共预算1.6万元，其他资金0万元；主要用于购买货物1.6万元，工程0万元，服务0万元。</w:t>
      </w:r>
      <w:r>
        <w:rPr>
          <w:rFonts w:hint="eastAsia" w:ascii="宋体" w:hAnsi="宋体" w:eastAsia="宋体" w:cs="宋体"/>
          <w:i w:val="0"/>
          <w:iCs w:val="0"/>
          <w:caps w:val="0"/>
          <w:color w:val="222222"/>
          <w:spacing w:val="0"/>
          <w:kern w:val="0"/>
          <w:sz w:val="24"/>
          <w:szCs w:val="24"/>
          <w:lang w:val="en-US" w:eastAsia="zh-CN" w:bidi="ar"/>
        </w:rPr>
        <w:br w:type="textWrapping"/>
      </w:r>
      <w:r>
        <w:rPr>
          <w:rFonts w:hint="eastAsia" w:ascii="宋体" w:hAnsi="宋体" w:eastAsia="宋体" w:cs="宋体"/>
          <w:i w:val="0"/>
          <w:iCs w:val="0"/>
          <w:caps w:val="0"/>
          <w:color w:val="222222"/>
          <w:spacing w:val="0"/>
          <w:kern w:val="0"/>
          <w:sz w:val="24"/>
          <w:szCs w:val="24"/>
          <w:shd w:val="clear" w:fill="FFFFFF"/>
          <w:lang w:val="en-US" w:eastAsia="zh-CN" w:bidi="ar"/>
        </w:rPr>
        <w:t>2021年度我单位政府实际采购金额0.18万元，其中一般公共预算0.18万元，其他资金0万元；主要用于购买货物0.18万元，工程0万元，服务0万元。</w:t>
      </w:r>
      <w:r>
        <w:rPr>
          <w:rFonts w:hint="eastAsia" w:ascii="宋体" w:hAnsi="宋体" w:eastAsia="宋体" w:cs="宋体"/>
          <w:i w:val="0"/>
          <w:iCs w:val="0"/>
          <w:caps w:val="0"/>
          <w:color w:val="222222"/>
          <w:spacing w:val="0"/>
          <w:kern w:val="0"/>
          <w:sz w:val="24"/>
          <w:szCs w:val="24"/>
          <w:lang w:val="en-US" w:eastAsia="zh-CN" w:bidi="ar"/>
        </w:rPr>
        <w:br w:type="textWrapping"/>
      </w:r>
      <w:r>
        <w:rPr>
          <w:rFonts w:hint="eastAsia" w:ascii="宋体" w:hAnsi="宋体" w:eastAsia="宋体" w:cs="宋体"/>
          <w:i w:val="0"/>
          <w:iCs w:val="0"/>
          <w:caps w:val="0"/>
          <w:color w:val="222222"/>
          <w:spacing w:val="0"/>
          <w:kern w:val="0"/>
          <w:sz w:val="24"/>
          <w:szCs w:val="24"/>
          <w:shd w:val="clear" w:fill="FFFFFF"/>
          <w:lang w:val="en-US" w:eastAsia="zh-CN" w:bidi="ar"/>
        </w:rPr>
        <w:t>政府采购支出总额比2020年度2.25万元减少2.07万元，降幅92%，主要原因是今年采购项目减少。</w:t>
      </w:r>
      <w:r>
        <w:rPr>
          <w:rFonts w:hint="eastAsia" w:ascii="宋体" w:hAnsi="宋体" w:eastAsia="宋体" w:cs="宋体"/>
          <w:i w:val="0"/>
          <w:iCs w:val="0"/>
          <w:caps w:val="0"/>
          <w:color w:val="222222"/>
          <w:spacing w:val="0"/>
          <w:kern w:val="0"/>
          <w:sz w:val="24"/>
          <w:szCs w:val="24"/>
          <w:lang w:val="en-US" w:eastAsia="zh-CN" w:bidi="ar"/>
        </w:rPr>
        <w:br w:type="textWrapping"/>
      </w:r>
      <w:r>
        <w:rPr>
          <w:rStyle w:val="4"/>
          <w:rFonts w:hint="eastAsia" w:ascii="宋体" w:hAnsi="宋体" w:eastAsia="宋体" w:cs="宋体"/>
          <w:i w:val="0"/>
          <w:iCs w:val="0"/>
          <w:caps w:val="0"/>
          <w:color w:val="222222"/>
          <w:spacing w:val="0"/>
          <w:kern w:val="0"/>
          <w:sz w:val="24"/>
          <w:szCs w:val="24"/>
          <w:lang w:val="en-US" w:eastAsia="zh-CN" w:bidi="ar"/>
        </w:rPr>
        <w:t>九、国有资产占用情况说明</w:t>
      </w:r>
      <w:r>
        <w:rPr>
          <w:rFonts w:hint="eastAsia" w:ascii="宋体" w:hAnsi="宋体" w:eastAsia="宋体" w:cs="宋体"/>
          <w:i w:val="0"/>
          <w:iCs w:val="0"/>
          <w:caps w:val="0"/>
          <w:color w:val="222222"/>
          <w:spacing w:val="0"/>
          <w:kern w:val="0"/>
          <w:sz w:val="24"/>
          <w:szCs w:val="24"/>
          <w:lang w:val="en-US" w:eastAsia="zh-CN" w:bidi="ar"/>
        </w:rPr>
        <w:br w:type="textWrapping"/>
      </w:r>
      <w:r>
        <w:rPr>
          <w:rFonts w:hint="eastAsia" w:ascii="宋体" w:hAnsi="宋体" w:eastAsia="宋体" w:cs="宋体"/>
          <w:i w:val="0"/>
          <w:iCs w:val="0"/>
          <w:caps w:val="0"/>
          <w:color w:val="222222"/>
          <w:spacing w:val="0"/>
          <w:kern w:val="0"/>
          <w:sz w:val="24"/>
          <w:szCs w:val="24"/>
          <w:shd w:val="clear" w:fill="FFFFFF"/>
          <w:lang w:val="en-US" w:eastAsia="zh-CN" w:bidi="ar"/>
        </w:rPr>
        <w:t>2021年度我单位共占有车辆数0台，其中：机要通信用车0台，应急保障用车0台，执法执勤用车0台，特种专用技术用车0台，一般公务用车0台，其他用车0台；单价50万元以上通用设备0台；单价100万元以上专用设备0台；其他固定资产（不包含房屋）3.8万元。</w:t>
      </w:r>
      <w:r>
        <w:rPr>
          <w:rFonts w:hint="eastAsia" w:ascii="宋体" w:hAnsi="宋体" w:eastAsia="宋体" w:cs="宋体"/>
          <w:i w:val="0"/>
          <w:iCs w:val="0"/>
          <w:caps w:val="0"/>
          <w:color w:val="222222"/>
          <w:spacing w:val="0"/>
          <w:kern w:val="0"/>
          <w:sz w:val="24"/>
          <w:szCs w:val="24"/>
          <w:lang w:val="en-US" w:eastAsia="zh-CN" w:bidi="ar"/>
        </w:rPr>
        <w:br w:type="textWrapping"/>
      </w:r>
      <w:r>
        <w:rPr>
          <w:rStyle w:val="4"/>
          <w:rFonts w:hint="eastAsia" w:ascii="宋体" w:hAnsi="宋体" w:eastAsia="宋体" w:cs="宋体"/>
          <w:i w:val="0"/>
          <w:iCs w:val="0"/>
          <w:caps w:val="0"/>
          <w:color w:val="222222"/>
          <w:spacing w:val="0"/>
          <w:kern w:val="0"/>
          <w:sz w:val="24"/>
          <w:szCs w:val="24"/>
          <w:lang w:val="en-US" w:eastAsia="zh-CN" w:bidi="ar"/>
        </w:rPr>
        <w:t>十</w:t>
      </w:r>
      <w:r>
        <w:rPr>
          <w:rFonts w:hint="eastAsia" w:ascii="宋体" w:hAnsi="宋体" w:eastAsia="宋体" w:cs="宋体"/>
          <w:i w:val="0"/>
          <w:iCs w:val="0"/>
          <w:caps w:val="0"/>
          <w:color w:val="222222"/>
          <w:spacing w:val="0"/>
          <w:kern w:val="0"/>
          <w:sz w:val="24"/>
          <w:szCs w:val="24"/>
          <w:shd w:val="clear" w:fill="FFFFFF"/>
          <w:lang w:val="en-US" w:eastAsia="zh-CN" w:bidi="ar"/>
        </w:rPr>
        <w:t>、</w:t>
      </w:r>
      <w:r>
        <w:rPr>
          <w:rStyle w:val="4"/>
          <w:rFonts w:hint="eastAsia" w:ascii="宋体" w:hAnsi="宋体" w:eastAsia="宋体" w:cs="宋体"/>
          <w:i w:val="0"/>
          <w:iCs w:val="0"/>
          <w:caps w:val="0"/>
          <w:color w:val="222222"/>
          <w:spacing w:val="0"/>
          <w:kern w:val="0"/>
          <w:sz w:val="24"/>
          <w:szCs w:val="24"/>
          <w:lang w:val="en-US" w:eastAsia="zh-CN" w:bidi="ar"/>
        </w:rPr>
        <w:t>其他情况</w:t>
      </w:r>
      <w:r>
        <w:rPr>
          <w:rFonts w:hint="eastAsia" w:ascii="宋体" w:hAnsi="宋体" w:eastAsia="宋体" w:cs="宋体"/>
          <w:i w:val="0"/>
          <w:iCs w:val="0"/>
          <w:caps w:val="0"/>
          <w:color w:val="222222"/>
          <w:spacing w:val="0"/>
          <w:kern w:val="0"/>
          <w:sz w:val="24"/>
          <w:szCs w:val="24"/>
          <w:lang w:val="en-US" w:eastAsia="zh-CN" w:bidi="ar"/>
        </w:rPr>
        <w:br w:type="textWrapping"/>
      </w:r>
      <w:r>
        <w:rPr>
          <w:rFonts w:hint="eastAsia" w:ascii="宋体" w:hAnsi="宋体" w:eastAsia="宋体" w:cs="宋体"/>
          <w:i w:val="0"/>
          <w:iCs w:val="0"/>
          <w:caps w:val="0"/>
          <w:color w:val="222222"/>
          <w:spacing w:val="0"/>
          <w:kern w:val="0"/>
          <w:sz w:val="24"/>
          <w:szCs w:val="24"/>
          <w:shd w:val="clear" w:fill="FFFFFF"/>
          <w:lang w:val="en-US" w:eastAsia="zh-CN" w:bidi="ar"/>
        </w:rPr>
        <w:t>黄石市下陆区民营企业发展促进中心2021年无举借政府债务、无扶贫专项资金、无政府性基金预算收支、无财政专项支出、无专项转移支付。</w:t>
      </w:r>
      <w:r>
        <w:rPr>
          <w:rFonts w:hint="eastAsia" w:ascii="宋体" w:hAnsi="宋体" w:eastAsia="宋体" w:cs="宋体"/>
          <w:i w:val="0"/>
          <w:iCs w:val="0"/>
          <w:caps w:val="0"/>
          <w:color w:val="222222"/>
          <w:spacing w:val="0"/>
          <w:kern w:val="0"/>
          <w:sz w:val="24"/>
          <w:szCs w:val="24"/>
          <w:lang w:val="en-US" w:eastAsia="zh-CN" w:bidi="ar"/>
        </w:rPr>
        <w:br w:type="textWrapping"/>
      </w:r>
      <w:r>
        <w:rPr>
          <w:rStyle w:val="4"/>
          <w:rFonts w:hint="eastAsia" w:ascii="宋体" w:hAnsi="宋体" w:eastAsia="宋体" w:cs="宋体"/>
          <w:i w:val="0"/>
          <w:iCs w:val="0"/>
          <w:caps w:val="0"/>
          <w:color w:val="222222"/>
          <w:spacing w:val="0"/>
          <w:kern w:val="0"/>
          <w:sz w:val="24"/>
          <w:szCs w:val="24"/>
          <w:lang w:val="en-US" w:eastAsia="zh-CN" w:bidi="ar"/>
        </w:rPr>
        <w:t>十一、预算绩效工作开展情况</w:t>
      </w:r>
      <w:r>
        <w:rPr>
          <w:rFonts w:hint="eastAsia" w:ascii="宋体" w:hAnsi="宋体" w:eastAsia="宋体" w:cs="宋体"/>
          <w:i w:val="0"/>
          <w:iCs w:val="0"/>
          <w:caps w:val="0"/>
          <w:color w:val="222222"/>
          <w:spacing w:val="0"/>
          <w:kern w:val="0"/>
          <w:sz w:val="24"/>
          <w:szCs w:val="24"/>
          <w:lang w:val="en-US" w:eastAsia="zh-CN" w:bidi="ar"/>
        </w:rPr>
        <w:br w:type="textWrapping"/>
      </w:r>
      <w:r>
        <w:rPr>
          <w:rFonts w:hint="eastAsia" w:ascii="宋体" w:hAnsi="宋体" w:eastAsia="宋体" w:cs="宋体"/>
          <w:i w:val="0"/>
          <w:iCs w:val="0"/>
          <w:caps w:val="0"/>
          <w:color w:val="222222"/>
          <w:spacing w:val="0"/>
          <w:kern w:val="0"/>
          <w:sz w:val="24"/>
          <w:szCs w:val="24"/>
          <w:shd w:val="clear" w:fill="FFFFFF"/>
          <w:lang w:val="en-US" w:eastAsia="zh-CN" w:bidi="ar"/>
        </w:rPr>
        <w:t>（一）预算绩效管理工作开展情况 </w:t>
      </w:r>
      <w:r>
        <w:rPr>
          <w:rFonts w:hint="eastAsia" w:ascii="宋体" w:hAnsi="宋体" w:eastAsia="宋体" w:cs="宋体"/>
          <w:i w:val="0"/>
          <w:iCs w:val="0"/>
          <w:caps w:val="0"/>
          <w:color w:val="222222"/>
          <w:spacing w:val="0"/>
          <w:kern w:val="0"/>
          <w:sz w:val="24"/>
          <w:szCs w:val="24"/>
          <w:lang w:val="en-US" w:eastAsia="zh-CN" w:bidi="ar"/>
        </w:rPr>
        <w:br w:type="textWrapping"/>
      </w:r>
      <w:r>
        <w:rPr>
          <w:rFonts w:hint="eastAsia" w:ascii="宋体" w:hAnsi="宋体" w:eastAsia="宋体" w:cs="宋体"/>
          <w:i w:val="0"/>
          <w:iCs w:val="0"/>
          <w:caps w:val="0"/>
          <w:color w:val="222222"/>
          <w:spacing w:val="0"/>
          <w:kern w:val="0"/>
          <w:sz w:val="24"/>
          <w:szCs w:val="24"/>
          <w:shd w:val="clear" w:fill="FFFFFF"/>
          <w:lang w:val="en-US" w:eastAsia="zh-CN" w:bidi="ar"/>
        </w:rPr>
        <w:t>根据预算绩效管理要求，我单位组织对2021年度一般公共预算项目支出全面开展绩效自评，共涉及项目1个，资金3万元（其他商品和服务支出1.7万元，打印费0.8万元，办公费0.5万元，上年结余结转0万元），占一般公共预算项目支出总额100%。从评价情况来看，2021年各项目绩效目标基本完成，为应对突发的疫情对经济发展带来的巨大冲击，深入贯彻习近平总书记企业家座谈会上的重要讲话精神，激发市场活力。多措并举稚嫩决企业个性化问题，当好服务企业“有呼必应、无事不扰”的店小二，努力优化营商环境建设，切实做到“企业吹哨，部门报到”，为企业提供优质服务，推动企业健康发展。共安排144家重点企业作为服务对象，期中工业企业72家，商服业企业72家。 </w:t>
      </w:r>
      <w:r>
        <w:rPr>
          <w:rFonts w:hint="eastAsia" w:ascii="宋体" w:hAnsi="宋体" w:eastAsia="宋体" w:cs="宋体"/>
          <w:i w:val="0"/>
          <w:iCs w:val="0"/>
          <w:caps w:val="0"/>
          <w:color w:val="222222"/>
          <w:spacing w:val="0"/>
          <w:kern w:val="0"/>
          <w:sz w:val="24"/>
          <w:szCs w:val="24"/>
          <w:lang w:val="en-US" w:eastAsia="zh-CN" w:bidi="ar"/>
        </w:rPr>
        <w:br w:type="textWrapping"/>
      </w:r>
      <w:r>
        <w:rPr>
          <w:rFonts w:hint="eastAsia" w:ascii="宋体" w:hAnsi="宋体" w:eastAsia="宋体" w:cs="宋体"/>
          <w:i w:val="0"/>
          <w:iCs w:val="0"/>
          <w:caps w:val="0"/>
          <w:color w:val="222222"/>
          <w:spacing w:val="0"/>
          <w:kern w:val="0"/>
          <w:sz w:val="24"/>
          <w:szCs w:val="24"/>
          <w:shd w:val="clear" w:fill="FFFFFF"/>
          <w:lang w:val="en-US" w:eastAsia="zh-CN" w:bidi="ar"/>
        </w:rPr>
        <w:t>（二）部门决算中项目绩效自评结果</w:t>
      </w:r>
      <w:r>
        <w:rPr>
          <w:rFonts w:hint="eastAsia" w:ascii="宋体" w:hAnsi="宋体" w:eastAsia="宋体" w:cs="宋体"/>
          <w:i w:val="0"/>
          <w:iCs w:val="0"/>
          <w:caps w:val="0"/>
          <w:color w:val="222222"/>
          <w:spacing w:val="0"/>
          <w:kern w:val="0"/>
          <w:sz w:val="24"/>
          <w:szCs w:val="24"/>
          <w:lang w:val="en-US" w:eastAsia="zh-CN" w:bidi="ar"/>
        </w:rPr>
        <w:br w:type="textWrapping"/>
      </w:r>
      <w:r>
        <w:rPr>
          <w:rFonts w:hint="eastAsia" w:ascii="宋体" w:hAnsi="宋体" w:eastAsia="宋体" w:cs="宋体"/>
          <w:i w:val="0"/>
          <w:iCs w:val="0"/>
          <w:caps w:val="0"/>
          <w:color w:val="222222"/>
          <w:spacing w:val="0"/>
          <w:kern w:val="0"/>
          <w:sz w:val="24"/>
          <w:szCs w:val="24"/>
          <w:shd w:val="clear" w:fill="FFFFFF"/>
          <w:lang w:val="en-US" w:eastAsia="zh-CN" w:bidi="ar"/>
        </w:rPr>
        <w:t>为辖区内企业解决问题，努力营造优质的营商环境，推动经济高质量发展。共安排144家重点企业作为服务对象，其中工业72家，商服业企业72家。</w:t>
      </w:r>
      <w:r>
        <w:rPr>
          <w:rFonts w:hint="eastAsia" w:ascii="宋体" w:hAnsi="宋体" w:eastAsia="宋体" w:cs="宋体"/>
          <w:i w:val="0"/>
          <w:iCs w:val="0"/>
          <w:caps w:val="0"/>
          <w:color w:val="222222"/>
          <w:spacing w:val="0"/>
          <w:kern w:val="0"/>
          <w:sz w:val="24"/>
          <w:szCs w:val="24"/>
          <w:lang w:val="en-US" w:eastAsia="zh-CN" w:bidi="ar"/>
        </w:rPr>
        <w:br w:type="textWrapping"/>
      </w:r>
      <w:r>
        <w:rPr>
          <w:rFonts w:hint="eastAsia" w:ascii="宋体" w:hAnsi="宋体" w:eastAsia="宋体" w:cs="宋体"/>
          <w:i w:val="0"/>
          <w:iCs w:val="0"/>
          <w:caps w:val="0"/>
          <w:color w:val="222222"/>
          <w:spacing w:val="0"/>
          <w:kern w:val="0"/>
          <w:sz w:val="24"/>
          <w:szCs w:val="24"/>
          <w:shd w:val="clear" w:fill="FFFFFF"/>
          <w:lang w:val="en-US" w:eastAsia="zh-CN" w:bidi="ar"/>
        </w:rPr>
        <w:t>1、全社会消费品零售总额（目标：增速17%；总量125.5亿元）：完成全社会消费品零售总额137.02亿元，完成年度目标的95.22%，增速27.7%，高于全市平均增速0.3个百分点，全市排名第三。其中限上社会消费品零售完成67.68亿元，同比增长21.0%，全市排名第四。</w:t>
      </w:r>
      <w:r>
        <w:rPr>
          <w:rFonts w:hint="eastAsia" w:ascii="宋体" w:hAnsi="宋体" w:eastAsia="宋体" w:cs="宋体"/>
          <w:i w:val="0"/>
          <w:iCs w:val="0"/>
          <w:caps w:val="0"/>
          <w:color w:val="222222"/>
          <w:spacing w:val="0"/>
          <w:kern w:val="0"/>
          <w:sz w:val="24"/>
          <w:szCs w:val="24"/>
          <w:lang w:val="en-US" w:eastAsia="zh-CN" w:bidi="ar"/>
        </w:rPr>
        <w:br w:type="textWrapping"/>
      </w:r>
      <w:r>
        <w:rPr>
          <w:rFonts w:hint="eastAsia" w:ascii="宋体" w:hAnsi="宋体" w:eastAsia="宋体" w:cs="宋体"/>
          <w:i w:val="0"/>
          <w:iCs w:val="0"/>
          <w:caps w:val="0"/>
          <w:color w:val="222222"/>
          <w:spacing w:val="0"/>
          <w:kern w:val="0"/>
          <w:sz w:val="24"/>
          <w:szCs w:val="24"/>
          <w:shd w:val="clear" w:fill="FFFFFF"/>
          <w:lang w:val="en-US" w:eastAsia="zh-CN" w:bidi="ar"/>
        </w:rPr>
        <w:t>2、外贸进出口总额（目标183000万美元）：外贸进出口总额完成1421623.1万元，同比增速18.8%。</w:t>
      </w:r>
      <w:r>
        <w:rPr>
          <w:rFonts w:hint="eastAsia" w:ascii="宋体" w:hAnsi="宋体" w:eastAsia="宋体" w:cs="宋体"/>
          <w:i w:val="0"/>
          <w:iCs w:val="0"/>
          <w:caps w:val="0"/>
          <w:color w:val="222222"/>
          <w:spacing w:val="0"/>
          <w:kern w:val="0"/>
          <w:sz w:val="24"/>
          <w:szCs w:val="24"/>
          <w:lang w:val="en-US" w:eastAsia="zh-CN" w:bidi="ar"/>
        </w:rPr>
        <w:br w:type="textWrapping"/>
      </w:r>
      <w:r>
        <w:rPr>
          <w:rFonts w:hint="eastAsia" w:ascii="宋体" w:hAnsi="宋体" w:eastAsia="宋体" w:cs="宋体"/>
          <w:i w:val="0"/>
          <w:iCs w:val="0"/>
          <w:caps w:val="0"/>
          <w:color w:val="222222"/>
          <w:spacing w:val="0"/>
          <w:kern w:val="0"/>
          <w:sz w:val="24"/>
          <w:szCs w:val="24"/>
          <w:shd w:val="clear" w:fill="FFFFFF"/>
          <w:lang w:val="en-US" w:eastAsia="zh-CN" w:bidi="ar"/>
        </w:rPr>
        <w:t>3、外贸出口总额（目标20000万美元，增速36.6%）：出口总额完成156848.5万元，同比增速26.1%。</w:t>
      </w:r>
      <w:r>
        <w:rPr>
          <w:rFonts w:hint="eastAsia" w:ascii="宋体" w:hAnsi="宋体" w:eastAsia="宋体" w:cs="宋体"/>
          <w:i w:val="0"/>
          <w:iCs w:val="0"/>
          <w:caps w:val="0"/>
          <w:color w:val="222222"/>
          <w:spacing w:val="0"/>
          <w:kern w:val="0"/>
          <w:sz w:val="24"/>
          <w:szCs w:val="24"/>
          <w:lang w:val="en-US" w:eastAsia="zh-CN" w:bidi="ar"/>
        </w:rPr>
        <w:br w:type="textWrapping"/>
      </w:r>
      <w:r>
        <w:rPr>
          <w:rFonts w:hint="eastAsia" w:ascii="宋体" w:hAnsi="宋体" w:eastAsia="宋体" w:cs="宋体"/>
          <w:i w:val="0"/>
          <w:iCs w:val="0"/>
          <w:caps w:val="0"/>
          <w:color w:val="222222"/>
          <w:spacing w:val="0"/>
          <w:kern w:val="0"/>
          <w:sz w:val="24"/>
          <w:szCs w:val="24"/>
          <w:shd w:val="clear" w:fill="FFFFFF"/>
          <w:lang w:val="en-US" w:eastAsia="zh-CN" w:bidi="ar"/>
        </w:rPr>
        <w:t>4、新增出口实绩企业（目标5家）：已超额完成全年目标任务，新增出口实绩企业6家，分别为：黄石市熙睿文化创意有限公司、湖北宝亿科技有限公司、黄石美兴服装科技有限公司、湖北骉腾进出口贸易有限公司、湖北冠欧金属材料有限公司、湖北龙亮保电子商务有限公司。</w:t>
      </w:r>
      <w:r>
        <w:rPr>
          <w:rFonts w:hint="eastAsia" w:ascii="宋体" w:hAnsi="宋体" w:eastAsia="宋体" w:cs="宋体"/>
          <w:i w:val="0"/>
          <w:iCs w:val="0"/>
          <w:caps w:val="0"/>
          <w:color w:val="222222"/>
          <w:spacing w:val="0"/>
          <w:kern w:val="0"/>
          <w:sz w:val="24"/>
          <w:szCs w:val="24"/>
          <w:lang w:val="en-US" w:eastAsia="zh-CN" w:bidi="ar"/>
        </w:rPr>
        <w:br w:type="textWrapping"/>
      </w:r>
      <w:r>
        <w:rPr>
          <w:rFonts w:hint="eastAsia" w:ascii="宋体" w:hAnsi="宋体" w:eastAsia="宋体" w:cs="宋体"/>
          <w:i w:val="0"/>
          <w:iCs w:val="0"/>
          <w:caps w:val="0"/>
          <w:color w:val="222222"/>
          <w:spacing w:val="0"/>
          <w:kern w:val="0"/>
          <w:sz w:val="24"/>
          <w:szCs w:val="24"/>
          <w:shd w:val="clear" w:fill="FFFFFF"/>
          <w:lang w:val="en-US" w:eastAsia="zh-CN" w:bidi="ar"/>
        </w:rPr>
        <w:t>5、新批外资企业（2家）：已超额完成全年目标任务，新增外资企业8家,分别为：黄石昱丞科技有限公司、光大绿保再生材料（黄石）有限公司、黄石市博登商务信息咨询有限公司、湖北平思信息科技有限公司、湖北颜范医院管理有限公司、湖北花事喜咖餐饮有限公司、黄石瓜提台青生物科技有限公司、斯坦德药典信息科技（湖北）有限公司。</w:t>
      </w:r>
      <w:r>
        <w:rPr>
          <w:rFonts w:hint="eastAsia" w:ascii="宋体" w:hAnsi="宋体" w:eastAsia="宋体" w:cs="宋体"/>
          <w:i w:val="0"/>
          <w:iCs w:val="0"/>
          <w:caps w:val="0"/>
          <w:color w:val="222222"/>
          <w:spacing w:val="0"/>
          <w:kern w:val="0"/>
          <w:sz w:val="24"/>
          <w:szCs w:val="24"/>
          <w:lang w:val="en-US" w:eastAsia="zh-CN" w:bidi="ar"/>
        </w:rPr>
        <w:br w:type="textWrapping"/>
      </w:r>
      <w:r>
        <w:rPr>
          <w:rFonts w:hint="eastAsia" w:ascii="宋体" w:hAnsi="宋体" w:eastAsia="宋体" w:cs="宋体"/>
          <w:i w:val="0"/>
          <w:iCs w:val="0"/>
          <w:caps w:val="0"/>
          <w:color w:val="222222"/>
          <w:spacing w:val="0"/>
          <w:kern w:val="0"/>
          <w:sz w:val="24"/>
          <w:szCs w:val="24"/>
          <w:shd w:val="clear" w:fill="FFFFFF"/>
          <w:lang w:val="en-US" w:eastAsia="zh-CN" w:bidi="ar"/>
        </w:rPr>
        <w:t>6、实际利用外资（目标：600万美元）：已超额完成全年目标，实际利用外资为863万美元。</w:t>
      </w:r>
      <w:r>
        <w:rPr>
          <w:rFonts w:hint="eastAsia" w:ascii="宋体" w:hAnsi="宋体" w:eastAsia="宋体" w:cs="宋体"/>
          <w:i w:val="0"/>
          <w:iCs w:val="0"/>
          <w:caps w:val="0"/>
          <w:color w:val="222222"/>
          <w:spacing w:val="0"/>
          <w:kern w:val="0"/>
          <w:sz w:val="24"/>
          <w:szCs w:val="24"/>
          <w:lang w:val="en-US" w:eastAsia="zh-CN" w:bidi="ar"/>
        </w:rPr>
        <w:br w:type="textWrapping"/>
      </w:r>
      <w:r>
        <w:rPr>
          <w:rFonts w:hint="eastAsia" w:ascii="宋体" w:hAnsi="宋体" w:eastAsia="宋体" w:cs="宋体"/>
          <w:i w:val="0"/>
          <w:iCs w:val="0"/>
          <w:caps w:val="0"/>
          <w:color w:val="222222"/>
          <w:spacing w:val="0"/>
          <w:kern w:val="0"/>
          <w:sz w:val="24"/>
          <w:szCs w:val="24"/>
          <w:shd w:val="clear" w:fill="FFFFFF"/>
          <w:lang w:val="en-US" w:eastAsia="zh-CN" w:bidi="ar"/>
        </w:rPr>
        <w:t>7、新进限目标（传统新进限5个）：已完成年度新进限企业11家。</w:t>
      </w:r>
      <w:r>
        <w:rPr>
          <w:rFonts w:hint="eastAsia" w:ascii="宋体" w:hAnsi="宋体" w:eastAsia="宋体" w:cs="宋体"/>
          <w:i w:val="0"/>
          <w:iCs w:val="0"/>
          <w:caps w:val="0"/>
          <w:color w:val="222222"/>
          <w:spacing w:val="0"/>
          <w:kern w:val="0"/>
          <w:sz w:val="24"/>
          <w:szCs w:val="24"/>
          <w:lang w:val="en-US" w:eastAsia="zh-CN" w:bidi="ar"/>
        </w:rPr>
        <w:br w:type="textWrapping"/>
      </w:r>
      <w:r>
        <w:rPr>
          <w:rFonts w:hint="eastAsia" w:ascii="宋体" w:hAnsi="宋体" w:eastAsia="宋体" w:cs="宋体"/>
          <w:i w:val="0"/>
          <w:iCs w:val="0"/>
          <w:caps w:val="0"/>
          <w:color w:val="222222"/>
          <w:spacing w:val="0"/>
          <w:kern w:val="0"/>
          <w:sz w:val="24"/>
          <w:szCs w:val="24"/>
          <w:shd w:val="clear" w:fill="FFFFFF"/>
          <w:lang w:val="en-US" w:eastAsia="zh-CN" w:bidi="ar"/>
        </w:rPr>
        <w:t>8、建设一条特色街：团城山大屋湾风情街纳入特色街建设，其中瀑布主体已完工；山上游园已完成土建部分，约在12月份完成绿化。</w:t>
      </w:r>
      <w:r>
        <w:rPr>
          <w:rFonts w:hint="eastAsia" w:ascii="宋体" w:hAnsi="宋体" w:eastAsia="宋体" w:cs="宋体"/>
          <w:i w:val="0"/>
          <w:iCs w:val="0"/>
          <w:caps w:val="0"/>
          <w:color w:val="222222"/>
          <w:spacing w:val="0"/>
          <w:kern w:val="0"/>
          <w:sz w:val="24"/>
          <w:szCs w:val="24"/>
          <w:lang w:val="en-US" w:eastAsia="zh-CN" w:bidi="ar"/>
        </w:rPr>
        <w:br w:type="textWrapping"/>
      </w:r>
      <w:r>
        <w:rPr>
          <w:rFonts w:hint="eastAsia" w:ascii="宋体" w:hAnsi="宋体" w:eastAsia="宋体" w:cs="宋体"/>
          <w:i w:val="0"/>
          <w:iCs w:val="0"/>
          <w:caps w:val="0"/>
          <w:color w:val="222222"/>
          <w:spacing w:val="0"/>
          <w:kern w:val="0"/>
          <w:sz w:val="24"/>
          <w:szCs w:val="24"/>
          <w:shd w:val="clear" w:fill="FFFFFF"/>
          <w:lang w:val="en-US" w:eastAsia="zh-CN" w:bidi="ar"/>
        </w:rPr>
        <w:t>9、健康早餐示范店（网点）：已开业3家，正在洽谈21家。9、10月武汉厚健内部做产品和供应链的提升，计划到年底开启加盟。</w:t>
      </w:r>
      <w:r>
        <w:rPr>
          <w:rFonts w:hint="eastAsia" w:ascii="宋体" w:hAnsi="宋体" w:eastAsia="宋体" w:cs="宋体"/>
          <w:i w:val="0"/>
          <w:iCs w:val="0"/>
          <w:caps w:val="0"/>
          <w:color w:val="222222"/>
          <w:spacing w:val="0"/>
          <w:kern w:val="0"/>
          <w:sz w:val="24"/>
          <w:szCs w:val="24"/>
          <w:lang w:val="en-US" w:eastAsia="zh-CN" w:bidi="ar"/>
        </w:rPr>
        <w:br w:type="textWrapping"/>
      </w:r>
      <w:r>
        <w:rPr>
          <w:rFonts w:hint="eastAsia" w:ascii="宋体" w:hAnsi="宋体" w:eastAsia="宋体" w:cs="宋体"/>
          <w:i w:val="0"/>
          <w:iCs w:val="0"/>
          <w:caps w:val="0"/>
          <w:color w:val="222222"/>
          <w:spacing w:val="0"/>
          <w:kern w:val="0"/>
          <w:sz w:val="24"/>
          <w:szCs w:val="24"/>
          <w:shd w:val="clear" w:fill="FFFFFF"/>
          <w:lang w:val="en-US" w:eastAsia="zh-CN" w:bidi="ar"/>
        </w:rPr>
        <w:t>10、分布式社区肉菜店：已完成1家，因交投内部调整，现全市关于肉菜店相关工作处于暂停状态。</w:t>
      </w:r>
      <w:r>
        <w:rPr>
          <w:rFonts w:hint="eastAsia" w:ascii="宋体" w:hAnsi="宋体" w:eastAsia="宋体" w:cs="宋体"/>
          <w:i w:val="0"/>
          <w:iCs w:val="0"/>
          <w:caps w:val="0"/>
          <w:color w:val="222222"/>
          <w:spacing w:val="0"/>
          <w:kern w:val="0"/>
          <w:sz w:val="24"/>
          <w:szCs w:val="24"/>
          <w:lang w:val="en-US" w:eastAsia="zh-CN" w:bidi="ar"/>
        </w:rPr>
        <w:br w:type="textWrapping"/>
      </w:r>
      <w:r>
        <w:rPr>
          <w:rFonts w:hint="eastAsia" w:ascii="宋体" w:hAnsi="宋体" w:eastAsia="宋体" w:cs="宋体"/>
          <w:i w:val="0"/>
          <w:iCs w:val="0"/>
          <w:caps w:val="0"/>
          <w:color w:val="222222"/>
          <w:spacing w:val="0"/>
          <w:kern w:val="0"/>
          <w:sz w:val="24"/>
          <w:szCs w:val="24"/>
          <w:shd w:val="clear" w:fill="FFFFFF"/>
          <w:lang w:val="en-US" w:eastAsia="zh-CN" w:bidi="ar"/>
        </w:rPr>
        <w:t>（三）绩效评级结果应用情况</w:t>
      </w:r>
      <w:r>
        <w:rPr>
          <w:rFonts w:hint="eastAsia" w:ascii="宋体" w:hAnsi="宋体" w:eastAsia="宋体" w:cs="宋体"/>
          <w:i w:val="0"/>
          <w:iCs w:val="0"/>
          <w:caps w:val="0"/>
          <w:color w:val="222222"/>
          <w:spacing w:val="0"/>
          <w:kern w:val="0"/>
          <w:sz w:val="24"/>
          <w:szCs w:val="24"/>
          <w:lang w:val="en-US" w:eastAsia="zh-CN" w:bidi="ar"/>
        </w:rPr>
        <w:br w:type="textWrapping"/>
      </w:r>
      <w:r>
        <w:rPr>
          <w:rFonts w:hint="eastAsia" w:ascii="宋体" w:hAnsi="宋体" w:eastAsia="宋体" w:cs="宋体"/>
          <w:i w:val="0"/>
          <w:iCs w:val="0"/>
          <w:caps w:val="0"/>
          <w:color w:val="222222"/>
          <w:spacing w:val="0"/>
          <w:kern w:val="0"/>
          <w:sz w:val="24"/>
          <w:szCs w:val="24"/>
          <w:shd w:val="clear" w:fill="FFFFFF"/>
          <w:lang w:val="en-US" w:eastAsia="zh-CN" w:bidi="ar"/>
        </w:rPr>
        <w:t>加强绩效评价结果应用，我单位将绩效自评结果作为以后年度该项目预算编制和安排财政资金的重要参考依据；将绩效自评结果按照要求向社会公开，自觉接受社会监督。</w:t>
      </w:r>
      <w:r>
        <w:rPr>
          <w:rFonts w:hint="eastAsia" w:ascii="宋体" w:hAnsi="宋体" w:eastAsia="宋体" w:cs="宋体"/>
          <w:i w:val="0"/>
          <w:iCs w:val="0"/>
          <w:caps w:val="0"/>
          <w:color w:val="222222"/>
          <w:spacing w:val="0"/>
          <w:kern w:val="0"/>
          <w:sz w:val="24"/>
          <w:szCs w:val="24"/>
          <w:lang w:val="en-US" w:eastAsia="zh-CN" w:bidi="ar"/>
        </w:rPr>
        <w:br w:type="textWrapping"/>
      </w:r>
      <w:r>
        <w:rPr>
          <w:rFonts w:hint="eastAsia" w:ascii="宋体" w:hAnsi="宋体" w:eastAsia="宋体" w:cs="宋体"/>
          <w:i w:val="0"/>
          <w:iCs w:val="0"/>
          <w:caps w:val="0"/>
          <w:color w:val="222222"/>
          <w:spacing w:val="0"/>
          <w:kern w:val="0"/>
          <w:sz w:val="24"/>
          <w:szCs w:val="24"/>
          <w:lang w:val="en-US" w:eastAsia="zh-CN" w:bidi="ar"/>
        </w:rPr>
        <w:br w:type="textWrapping"/>
      </w:r>
      <w:r>
        <w:rPr>
          <w:rStyle w:val="4"/>
          <w:rFonts w:hint="eastAsia" w:ascii="宋体" w:hAnsi="宋体" w:eastAsia="宋体" w:cs="宋体"/>
          <w:i w:val="0"/>
          <w:iCs w:val="0"/>
          <w:caps w:val="0"/>
          <w:color w:val="222222"/>
          <w:spacing w:val="0"/>
          <w:kern w:val="0"/>
          <w:sz w:val="24"/>
          <w:szCs w:val="24"/>
          <w:lang w:val="en-US" w:eastAsia="zh-CN" w:bidi="ar"/>
        </w:rPr>
        <w:t>第四部分：名词解释</w:t>
      </w:r>
      <w:r>
        <w:rPr>
          <w:rFonts w:hint="eastAsia" w:ascii="宋体" w:hAnsi="宋体" w:eastAsia="宋体" w:cs="宋体"/>
          <w:i w:val="0"/>
          <w:iCs w:val="0"/>
          <w:caps w:val="0"/>
          <w:color w:val="222222"/>
          <w:spacing w:val="0"/>
          <w:kern w:val="0"/>
          <w:sz w:val="24"/>
          <w:szCs w:val="24"/>
          <w:lang w:val="en-US" w:eastAsia="zh-CN" w:bidi="ar"/>
        </w:rPr>
        <w:br w:type="textWrapping"/>
      </w:r>
      <w:r>
        <w:rPr>
          <w:rFonts w:hint="eastAsia" w:ascii="宋体" w:hAnsi="宋体" w:eastAsia="宋体" w:cs="宋体"/>
          <w:i w:val="0"/>
          <w:iCs w:val="0"/>
          <w:caps w:val="0"/>
          <w:color w:val="222222"/>
          <w:spacing w:val="0"/>
          <w:kern w:val="0"/>
          <w:sz w:val="24"/>
          <w:szCs w:val="24"/>
          <w:shd w:val="clear" w:fill="FFFFFF"/>
          <w:lang w:val="en-US" w:eastAsia="zh-CN" w:bidi="ar"/>
        </w:rPr>
        <w:t>一、财政拨款收入：指财政部门当年拨付的资金。</w:t>
      </w:r>
      <w:r>
        <w:rPr>
          <w:rFonts w:hint="eastAsia" w:ascii="宋体" w:hAnsi="宋体" w:eastAsia="宋体" w:cs="宋体"/>
          <w:i w:val="0"/>
          <w:iCs w:val="0"/>
          <w:caps w:val="0"/>
          <w:color w:val="222222"/>
          <w:spacing w:val="0"/>
          <w:kern w:val="0"/>
          <w:sz w:val="24"/>
          <w:szCs w:val="24"/>
          <w:lang w:val="en-US" w:eastAsia="zh-CN" w:bidi="ar"/>
        </w:rPr>
        <w:br w:type="textWrapping"/>
      </w:r>
      <w:r>
        <w:rPr>
          <w:rFonts w:hint="eastAsia" w:ascii="宋体" w:hAnsi="宋体" w:eastAsia="宋体" w:cs="宋体"/>
          <w:i w:val="0"/>
          <w:iCs w:val="0"/>
          <w:caps w:val="0"/>
          <w:color w:val="222222"/>
          <w:spacing w:val="0"/>
          <w:kern w:val="0"/>
          <w:sz w:val="24"/>
          <w:szCs w:val="24"/>
          <w:shd w:val="clear" w:fill="FFFFFF"/>
          <w:lang w:val="en-US" w:eastAsia="zh-CN" w:bidi="ar"/>
        </w:rPr>
        <w:t>二、事业收入：指事业单位开展专业业务活动及辅助活动所取得的收入。</w:t>
      </w:r>
      <w:r>
        <w:rPr>
          <w:rFonts w:hint="eastAsia" w:ascii="宋体" w:hAnsi="宋体" w:eastAsia="宋体" w:cs="宋体"/>
          <w:i w:val="0"/>
          <w:iCs w:val="0"/>
          <w:caps w:val="0"/>
          <w:color w:val="222222"/>
          <w:spacing w:val="0"/>
          <w:kern w:val="0"/>
          <w:sz w:val="24"/>
          <w:szCs w:val="24"/>
          <w:lang w:val="en-US" w:eastAsia="zh-CN" w:bidi="ar"/>
        </w:rPr>
        <w:br w:type="textWrapping"/>
      </w:r>
      <w:r>
        <w:rPr>
          <w:rFonts w:hint="eastAsia" w:ascii="宋体" w:hAnsi="宋体" w:eastAsia="宋体" w:cs="宋体"/>
          <w:i w:val="0"/>
          <w:iCs w:val="0"/>
          <w:caps w:val="0"/>
          <w:color w:val="222222"/>
          <w:spacing w:val="0"/>
          <w:kern w:val="0"/>
          <w:sz w:val="24"/>
          <w:szCs w:val="24"/>
          <w:shd w:val="clear" w:fill="FFFFFF"/>
          <w:lang w:val="en-US" w:eastAsia="zh-CN" w:bidi="ar"/>
        </w:rPr>
        <w:t>三、经营收入：指事业单位在专业业务活动及其辅助活动之外开展非独立核算经营活动取得的收入。</w:t>
      </w:r>
      <w:r>
        <w:rPr>
          <w:rFonts w:hint="eastAsia" w:ascii="宋体" w:hAnsi="宋体" w:eastAsia="宋体" w:cs="宋体"/>
          <w:i w:val="0"/>
          <w:iCs w:val="0"/>
          <w:caps w:val="0"/>
          <w:color w:val="222222"/>
          <w:spacing w:val="0"/>
          <w:kern w:val="0"/>
          <w:sz w:val="24"/>
          <w:szCs w:val="24"/>
          <w:lang w:val="en-US" w:eastAsia="zh-CN" w:bidi="ar"/>
        </w:rPr>
        <w:br w:type="textWrapping"/>
      </w:r>
      <w:r>
        <w:rPr>
          <w:rFonts w:hint="eastAsia" w:ascii="宋体" w:hAnsi="宋体" w:eastAsia="宋体" w:cs="宋体"/>
          <w:i w:val="0"/>
          <w:iCs w:val="0"/>
          <w:caps w:val="0"/>
          <w:color w:val="222222"/>
          <w:spacing w:val="0"/>
          <w:kern w:val="0"/>
          <w:sz w:val="24"/>
          <w:szCs w:val="24"/>
          <w:shd w:val="clear" w:fill="FFFFFF"/>
          <w:lang w:val="en-US" w:eastAsia="zh-CN" w:bidi="ar"/>
        </w:rPr>
        <w:t>四、其他收入：指除上述“财政拨款收入”、“事业收入”、“经营收入”等以外的收入。</w:t>
      </w:r>
      <w:r>
        <w:rPr>
          <w:rFonts w:hint="eastAsia" w:ascii="宋体" w:hAnsi="宋体" w:eastAsia="宋体" w:cs="宋体"/>
          <w:i w:val="0"/>
          <w:iCs w:val="0"/>
          <w:caps w:val="0"/>
          <w:color w:val="222222"/>
          <w:spacing w:val="0"/>
          <w:kern w:val="0"/>
          <w:sz w:val="24"/>
          <w:szCs w:val="24"/>
          <w:lang w:val="en-US" w:eastAsia="zh-CN" w:bidi="ar"/>
        </w:rPr>
        <w:br w:type="textWrapping"/>
      </w:r>
      <w:r>
        <w:rPr>
          <w:rFonts w:hint="eastAsia" w:ascii="宋体" w:hAnsi="宋体" w:eastAsia="宋体" w:cs="宋体"/>
          <w:i w:val="0"/>
          <w:iCs w:val="0"/>
          <w:caps w:val="0"/>
          <w:color w:val="222222"/>
          <w:spacing w:val="0"/>
          <w:kern w:val="0"/>
          <w:sz w:val="24"/>
          <w:szCs w:val="24"/>
          <w:shd w:val="clear" w:fill="FFFFFF"/>
          <w:lang w:val="en-US" w:eastAsia="zh-CN" w:bidi="ar"/>
        </w:rPr>
        <w:t>五、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hint="eastAsia" w:ascii="宋体" w:hAnsi="宋体" w:eastAsia="宋体" w:cs="宋体"/>
          <w:i w:val="0"/>
          <w:iCs w:val="0"/>
          <w:caps w:val="0"/>
          <w:color w:val="222222"/>
          <w:spacing w:val="0"/>
          <w:kern w:val="0"/>
          <w:sz w:val="24"/>
          <w:szCs w:val="24"/>
          <w:lang w:val="en-US" w:eastAsia="zh-CN" w:bidi="ar"/>
        </w:rPr>
        <w:br w:type="textWrapping"/>
      </w:r>
      <w:r>
        <w:rPr>
          <w:rFonts w:hint="eastAsia" w:ascii="宋体" w:hAnsi="宋体" w:eastAsia="宋体" w:cs="宋体"/>
          <w:i w:val="0"/>
          <w:iCs w:val="0"/>
          <w:caps w:val="0"/>
          <w:color w:val="222222"/>
          <w:spacing w:val="0"/>
          <w:kern w:val="0"/>
          <w:sz w:val="24"/>
          <w:szCs w:val="24"/>
          <w:shd w:val="clear" w:fill="FFFFFF"/>
          <w:lang w:val="en-US" w:eastAsia="zh-CN" w:bidi="ar"/>
        </w:rPr>
        <w:t>六、年初结转和结余：指以前年度尚未完成、结转到本年 按有关规定继续使用的资金。</w:t>
      </w:r>
      <w:r>
        <w:rPr>
          <w:rFonts w:hint="eastAsia" w:ascii="宋体" w:hAnsi="宋体" w:eastAsia="宋体" w:cs="宋体"/>
          <w:i w:val="0"/>
          <w:iCs w:val="0"/>
          <w:caps w:val="0"/>
          <w:color w:val="222222"/>
          <w:spacing w:val="0"/>
          <w:kern w:val="0"/>
          <w:sz w:val="24"/>
          <w:szCs w:val="24"/>
          <w:lang w:val="en-US" w:eastAsia="zh-CN" w:bidi="ar"/>
        </w:rPr>
        <w:br w:type="textWrapping"/>
      </w:r>
      <w:r>
        <w:rPr>
          <w:rFonts w:hint="eastAsia" w:ascii="宋体" w:hAnsi="宋体" w:eastAsia="宋体" w:cs="宋体"/>
          <w:i w:val="0"/>
          <w:iCs w:val="0"/>
          <w:caps w:val="0"/>
          <w:color w:val="222222"/>
          <w:spacing w:val="0"/>
          <w:kern w:val="0"/>
          <w:sz w:val="24"/>
          <w:szCs w:val="24"/>
          <w:shd w:val="clear" w:fill="FFFFFF"/>
          <w:lang w:val="en-US" w:eastAsia="zh-CN" w:bidi="ar"/>
        </w:rPr>
        <w:t>七、结余分配：指事业单位按规定提取的职工福利基金、事业基金和缴纳的所得税，以及建设单位按规定应交回的基本建设竣工项目结余资金。</w:t>
      </w:r>
      <w:r>
        <w:rPr>
          <w:rFonts w:hint="eastAsia" w:ascii="宋体" w:hAnsi="宋体" w:eastAsia="宋体" w:cs="宋体"/>
          <w:i w:val="0"/>
          <w:iCs w:val="0"/>
          <w:caps w:val="0"/>
          <w:color w:val="222222"/>
          <w:spacing w:val="0"/>
          <w:kern w:val="0"/>
          <w:sz w:val="24"/>
          <w:szCs w:val="24"/>
          <w:lang w:val="en-US" w:eastAsia="zh-CN" w:bidi="ar"/>
        </w:rPr>
        <w:br w:type="textWrapping"/>
      </w:r>
      <w:r>
        <w:rPr>
          <w:rFonts w:hint="eastAsia" w:ascii="宋体" w:hAnsi="宋体" w:eastAsia="宋体" w:cs="宋体"/>
          <w:i w:val="0"/>
          <w:iCs w:val="0"/>
          <w:caps w:val="0"/>
          <w:color w:val="222222"/>
          <w:spacing w:val="0"/>
          <w:kern w:val="0"/>
          <w:sz w:val="24"/>
          <w:szCs w:val="24"/>
          <w:shd w:val="clear" w:fill="FFFFFF"/>
          <w:lang w:val="en-US" w:eastAsia="zh-CN" w:bidi="ar"/>
        </w:rPr>
        <w:t>八、年末结转和结余：指本年度或以前年度预算安排、因客观条件发生变化无法按原计划实施，需要延迟到以后年度按有关规定继续使用的资金。</w:t>
      </w:r>
      <w:r>
        <w:rPr>
          <w:rFonts w:hint="eastAsia" w:ascii="宋体" w:hAnsi="宋体" w:eastAsia="宋体" w:cs="宋体"/>
          <w:i w:val="0"/>
          <w:iCs w:val="0"/>
          <w:caps w:val="0"/>
          <w:color w:val="222222"/>
          <w:spacing w:val="0"/>
          <w:kern w:val="0"/>
          <w:sz w:val="24"/>
          <w:szCs w:val="24"/>
          <w:lang w:val="en-US" w:eastAsia="zh-CN" w:bidi="ar"/>
        </w:rPr>
        <w:br w:type="textWrapping"/>
      </w:r>
      <w:r>
        <w:rPr>
          <w:rFonts w:hint="eastAsia" w:ascii="宋体" w:hAnsi="宋体" w:eastAsia="宋体" w:cs="宋体"/>
          <w:i w:val="0"/>
          <w:iCs w:val="0"/>
          <w:caps w:val="0"/>
          <w:color w:val="222222"/>
          <w:spacing w:val="0"/>
          <w:kern w:val="0"/>
          <w:sz w:val="24"/>
          <w:szCs w:val="24"/>
          <w:shd w:val="clear" w:fill="FFFFFF"/>
          <w:lang w:val="en-US" w:eastAsia="zh-CN" w:bidi="ar"/>
        </w:rPr>
        <w:t>九、基本支出：指为保障机构正常运转、完成日常工作任务而发生的人员支出和公用支出。</w:t>
      </w:r>
      <w:r>
        <w:rPr>
          <w:rFonts w:hint="eastAsia" w:ascii="宋体" w:hAnsi="宋体" w:eastAsia="宋体" w:cs="宋体"/>
          <w:i w:val="0"/>
          <w:iCs w:val="0"/>
          <w:caps w:val="0"/>
          <w:color w:val="222222"/>
          <w:spacing w:val="0"/>
          <w:kern w:val="0"/>
          <w:sz w:val="24"/>
          <w:szCs w:val="24"/>
          <w:lang w:val="en-US" w:eastAsia="zh-CN" w:bidi="ar"/>
        </w:rPr>
        <w:br w:type="textWrapping"/>
      </w:r>
      <w:r>
        <w:rPr>
          <w:rFonts w:hint="eastAsia" w:ascii="宋体" w:hAnsi="宋体" w:eastAsia="宋体" w:cs="宋体"/>
          <w:i w:val="0"/>
          <w:iCs w:val="0"/>
          <w:caps w:val="0"/>
          <w:color w:val="222222"/>
          <w:spacing w:val="0"/>
          <w:kern w:val="0"/>
          <w:sz w:val="24"/>
          <w:szCs w:val="24"/>
          <w:shd w:val="clear" w:fill="FFFFFF"/>
          <w:lang w:val="en-US" w:eastAsia="zh-CN" w:bidi="ar"/>
        </w:rPr>
        <w:t>十、项目支出：指在基本支出之外为完成特定行政任务和事业发展目标所发生的支出。</w:t>
      </w:r>
      <w:r>
        <w:rPr>
          <w:rFonts w:hint="eastAsia" w:ascii="宋体" w:hAnsi="宋体" w:eastAsia="宋体" w:cs="宋体"/>
          <w:i w:val="0"/>
          <w:iCs w:val="0"/>
          <w:caps w:val="0"/>
          <w:color w:val="222222"/>
          <w:spacing w:val="0"/>
          <w:kern w:val="0"/>
          <w:sz w:val="24"/>
          <w:szCs w:val="24"/>
          <w:lang w:val="en-US" w:eastAsia="zh-CN" w:bidi="ar"/>
        </w:rPr>
        <w:br w:type="textWrapping"/>
      </w:r>
      <w:r>
        <w:rPr>
          <w:rFonts w:hint="eastAsia" w:ascii="宋体" w:hAnsi="宋体" w:eastAsia="宋体" w:cs="宋体"/>
          <w:i w:val="0"/>
          <w:iCs w:val="0"/>
          <w:caps w:val="0"/>
          <w:color w:val="222222"/>
          <w:spacing w:val="0"/>
          <w:kern w:val="0"/>
          <w:sz w:val="24"/>
          <w:szCs w:val="24"/>
          <w:shd w:val="clear" w:fill="FFFFFF"/>
          <w:lang w:val="en-US" w:eastAsia="zh-CN" w:bidi="ar"/>
        </w:rPr>
        <w:t>十一、经营支出：指事业单位在专业业务活动及其辅助活动之外开展非独立核算经营活动发生的支出。</w:t>
      </w:r>
      <w:r>
        <w:rPr>
          <w:rFonts w:hint="eastAsia" w:ascii="宋体" w:hAnsi="宋体" w:eastAsia="宋体" w:cs="宋体"/>
          <w:i w:val="0"/>
          <w:iCs w:val="0"/>
          <w:caps w:val="0"/>
          <w:color w:val="222222"/>
          <w:spacing w:val="0"/>
          <w:kern w:val="0"/>
          <w:sz w:val="24"/>
          <w:szCs w:val="24"/>
          <w:lang w:val="en-US" w:eastAsia="zh-CN" w:bidi="ar"/>
        </w:rPr>
        <w:br w:type="textWrapping"/>
      </w:r>
      <w:r>
        <w:rPr>
          <w:rFonts w:hint="eastAsia" w:ascii="宋体" w:hAnsi="宋体" w:eastAsia="宋体" w:cs="宋体"/>
          <w:i w:val="0"/>
          <w:iCs w:val="0"/>
          <w:caps w:val="0"/>
          <w:color w:val="222222"/>
          <w:spacing w:val="0"/>
          <w:kern w:val="0"/>
          <w:sz w:val="24"/>
          <w:szCs w:val="24"/>
          <w:shd w:val="clear" w:fill="FFFFFF"/>
          <w:lang w:val="en-US" w:eastAsia="zh-CN" w:bidi="ar"/>
        </w:rPr>
        <w:t>十二、“三公”经费：纳入财政预决算管理的“三公”经费，是指各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r>
        <w:rPr>
          <w:rFonts w:hint="eastAsia" w:ascii="宋体" w:hAnsi="宋体" w:eastAsia="宋体" w:cs="宋体"/>
          <w:i w:val="0"/>
          <w:iCs w:val="0"/>
          <w:caps w:val="0"/>
          <w:color w:val="222222"/>
          <w:spacing w:val="0"/>
          <w:kern w:val="0"/>
          <w:sz w:val="24"/>
          <w:szCs w:val="24"/>
          <w:lang w:val="en-US" w:eastAsia="zh-CN" w:bidi="ar"/>
        </w:rPr>
        <w:br w:type="textWrapping"/>
      </w:r>
      <w:r>
        <w:rPr>
          <w:rFonts w:hint="eastAsia" w:ascii="宋体" w:hAnsi="宋体" w:eastAsia="宋体" w:cs="宋体"/>
          <w:i w:val="0"/>
          <w:iCs w:val="0"/>
          <w:caps w:val="0"/>
          <w:color w:val="222222"/>
          <w:spacing w:val="0"/>
          <w:kern w:val="0"/>
          <w:sz w:val="24"/>
          <w:szCs w:val="24"/>
          <w:shd w:val="clear" w:fill="FFFFFF"/>
          <w:lang w:val="en-US" w:eastAsia="zh-CN" w:bidi="ar"/>
        </w:rPr>
        <w:t>十三、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  </w:t>
      </w:r>
    </w:p>
    <w:p w14:paraId="654BC4DB">
      <w:pPr>
        <w:keepNext w:val="0"/>
        <w:keepLines w:val="0"/>
        <w:pageBreakBefore w:val="0"/>
        <w:kinsoku/>
        <w:wordWrap/>
        <w:overflowPunct/>
        <w:topLinePunct w:val="0"/>
        <w:autoSpaceDE/>
        <w:autoSpaceDN/>
        <w:bidi w:val="0"/>
        <w:adjustRightInd/>
        <w:snapToGrid/>
        <w:spacing w:line="480" w:lineRule="exact"/>
        <w:textAlignment w:val="auto"/>
        <w:rPr>
          <w:rFonts w:hint="eastAsia" w:ascii="宋体" w:hAnsi="宋体" w:eastAsia="宋体" w:cs="宋体"/>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国标宋体-超大字符集扩"/>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国标宋体-超大字符集扩"/>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方正黑体_GBK">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UxMjdhY2E0MTZlOGU2YzE5NjNiNzI4MGVmNjM3MTQifQ=="/>
  </w:docVars>
  <w:rsids>
    <w:rsidRoot w:val="00000000"/>
    <w:rsid w:val="01E322B9"/>
    <w:rsid w:val="091F4B4B"/>
    <w:rsid w:val="1D9F5E03"/>
    <w:rsid w:val="1F066139"/>
    <w:rsid w:val="251E1D03"/>
    <w:rsid w:val="26CA6836"/>
    <w:rsid w:val="285A4946"/>
    <w:rsid w:val="31112C9C"/>
    <w:rsid w:val="44BC7D99"/>
    <w:rsid w:val="4EB26E94"/>
    <w:rsid w:val="53D52B68"/>
    <w:rsid w:val="63C27722"/>
    <w:rsid w:val="6D1B1404"/>
    <w:rsid w:val="71336161"/>
    <w:rsid w:val="FBFE08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styleId="4">
    <w:name w:val="Strong"/>
    <w:basedOn w:val="3"/>
    <w:qFormat/>
    <w:uiPriority w:val="0"/>
    <w:rPr>
      <w:b/>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5479</Words>
  <Characters>6006</Characters>
  <Lines>0</Lines>
  <Paragraphs>0</Paragraphs>
  <TotalTime>4</TotalTime>
  <ScaleCrop>false</ScaleCrop>
  <LinksUpToDate>false</LinksUpToDate>
  <CharactersWithSpaces>6112</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2014-10-29T20:08:00Z</dcterms:created>
  <dc:creator>Administrator</dc:creator>
  <cp:lastModifiedBy>xlq</cp:lastModifiedBy>
  <dcterms:modified xsi:type="dcterms:W3CDTF">2026-08-11T14:56:28Z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1FF0345DA2AB4BA8A334ADF54213AFBE_12</vt:lpwstr>
  </property>
</Properties>
</file>