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Arial" w:hAnsi="Arial" w:cs="Arial"/>
          <w:i w:val="0"/>
          <w:iCs w:val="0"/>
          <w:caps w:val="0"/>
          <w:color w:val="003366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iCs w:val="0"/>
          <w:caps w:val="0"/>
          <w:color w:val="003366"/>
          <w:spacing w:val="0"/>
          <w:sz w:val="28"/>
          <w:szCs w:val="28"/>
          <w:shd w:val="clear" w:fill="FFFFFF"/>
        </w:rPr>
        <w:t>202</w:t>
      </w:r>
      <w:r>
        <w:rPr>
          <w:rFonts w:hint="eastAsia" w:ascii="Arial" w:hAnsi="Arial" w:cs="Arial"/>
          <w:i w:val="0"/>
          <w:iCs w:val="0"/>
          <w:caps w:val="0"/>
          <w:color w:val="003366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3366"/>
          <w:spacing w:val="0"/>
          <w:sz w:val="28"/>
          <w:szCs w:val="28"/>
          <w:shd w:val="clear" w:fill="FFFFFF"/>
        </w:rPr>
        <w:t>年转移支付情况说明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36" w:lineRule="atLeast"/>
        <w:ind w:left="0" w:righ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2022年，上级税收返还和转移支付补助收入合计48593万元。具体情况如下：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36" w:lineRule="atLeast"/>
        <w:ind w:left="0" w:righ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1.税收返还收入3753万元；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36" w:lineRule="atLeast"/>
        <w:ind w:left="0" w:righ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一般性转移支付收入35487万元，其中，均衡性转移支付收入273万元、县级基本财力保障补助收入185万元、结算补助收入（不含团城山事务移交划转资金）-5634万元、固定数额补助收入11087万元、公共安全共同财政事权转移支付收入431万元、教育共同财政事权转移支付收入2990万元、科学技术共同财政事权转移支付收入15万元、文化旅游体育与传媒共同财政事权转移支付收入10万元、社会保障和就业共同财政事权转移支付收入4922万元、卫生健康共同财政事权转移支付收入1913万元、农林水共同财政事权转移支付收入309万元、住房保障共同财政事权转移支付收入4794万元、民族地区转移支付收入11万元、增值税留抵退税转移支付收入7109万元、其他退税减税降费转移支付收入3572万元、补充县区财力转移支付收入3500万元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36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3.专项转移支付收入9353万元，按照指定科目用于：一般公共服务支出54万元、国防支出4万元、节能环保支出2000万元、资源勘探工业信息等支出350万元、住房保障支出6945万元。</w:t>
      </w:r>
      <w:bookmarkStart w:id="0" w:name="_GoBack"/>
      <w:bookmarkEnd w:id="0"/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ZDc3NzVjNmZmODIwMDM2Mzg1MTEyMDNhZmJmMzkifQ=="/>
  </w:docVars>
  <w:rsids>
    <w:rsidRoot w:val="0D4E2541"/>
    <w:rsid w:val="0D4E2541"/>
    <w:rsid w:val="19946EF7"/>
    <w:rsid w:val="1CD5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2023-07-26T07:04:00Z</dcterms:created>
  <dc:creator>墨墨</dc:creator>
  <cp:lastModifiedBy>墨墨</cp:lastModifiedBy>
  <dcterms:modified xsi:type="dcterms:W3CDTF">2023-09-14T02:31:07Z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08E682B5C40941349F038D2B2DF6A01A_11</vt:lpwstr>
  </property>
</Properties>
</file>