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Arial" w:hAnsi="Arial" w:cs="Arial"/>
          <w:i w:val="0"/>
          <w:iCs w:val="0"/>
          <w:caps w:val="0"/>
          <w:color w:val="003366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iCs w:val="0"/>
          <w:caps w:val="0"/>
          <w:color w:val="003366"/>
          <w:spacing w:val="0"/>
          <w:sz w:val="28"/>
          <w:szCs w:val="28"/>
          <w:shd w:val="clear" w:fill="FFFFFF"/>
        </w:rPr>
        <w:t>202</w:t>
      </w:r>
      <w:r>
        <w:rPr>
          <w:rFonts w:hint="eastAsia" w:ascii="Arial" w:hAnsi="Arial" w:cs="Arial"/>
          <w:i w:val="0"/>
          <w:iCs w:val="0"/>
          <w:caps w:val="0"/>
          <w:color w:val="003366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default" w:ascii="Arial" w:hAnsi="Arial" w:cs="Arial"/>
          <w:i w:val="0"/>
          <w:iCs w:val="0"/>
          <w:caps w:val="0"/>
          <w:color w:val="003366"/>
          <w:spacing w:val="0"/>
          <w:sz w:val="28"/>
          <w:szCs w:val="28"/>
          <w:shd w:val="clear" w:fill="FFFFFF"/>
        </w:rPr>
        <w:t>年下陆区政府债务情况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36" w:lineRule="atLeast"/>
        <w:ind w:left="0" w:right="0" w:firstLine="0"/>
        <w:jc w:val="left"/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.政府债务限额：2022年，市财政局下达我区政府债务限额为64151万元（均为一般债务限额），比上年增长91.8%，增幅较大的原因是：2022年市财政局将涉及“市借区用”的市本级一般债券债务余额23669.5万元划转到下陆区，并同步划转23669万元债务限额。2022年末下陆区政府债务余额为57118.5万元（均为一般债券），政府债务余额未超过政府债务限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36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政府债券资金情况：2022年，市财政下达我区政府一般债券资金5399万元，其中：再融资债券资金1638万元，较上年减少2544万元，用于偿还以前年度政府债券到期本金；新增债券资金3761万元，较上年减少1475万元，安排用于伍家洪大道旁边坡应急治理项目、长宇新城二期专项建设、万达地块道路建设、墨斗山、下陆小学建设等项目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hZDc3NzVjNmZmODIwMDM2Mzg1MTEyMDNhZmJmMzkifQ=="/>
  </w:docVars>
  <w:rsids>
    <w:rsidRoot w:val="5C4B587B"/>
    <w:rsid w:val="120670AA"/>
    <w:rsid w:val="5C4B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2023-07-26T07:07:00Z</dcterms:created>
  <dc:creator>墨墨</dc:creator>
  <cp:lastModifiedBy>墨墨</cp:lastModifiedBy>
  <dcterms:modified xsi:type="dcterms:W3CDTF">2023-09-11T07:41:43Z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4CD9592210BF46ECA7E25D86F29AD5C2_11</vt:lpwstr>
  </property>
</Properties>
</file>