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lang w:val="en-US" w:eastAsia="zh-CN"/>
        </w:rPr>
      </w:pPr>
      <w:bookmarkStart w:id="0" w:name="_GoBack"/>
      <w:r>
        <w:t>2024年</w:t>
      </w:r>
      <w:r>
        <w:rPr>
          <w:rFonts w:hint="eastAsia"/>
          <w:lang w:val="en-US" w:eastAsia="zh-CN"/>
        </w:rPr>
        <w:t>下陆区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财政转移支付预算情况说明</w:t>
      </w:r>
      <w:bookmarkEnd w:id="0"/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年下陆区财政安排转移支付收入4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55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万元，其中税收返还性收入3753万元，均衡性转移支付1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万元，基本财力保障机制奖补资金185万元，结算补助收入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5500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万元，固定数额补助收入110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公共安全共同财政事权转移支付收入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482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万元，教育共同财政事权转移支付收入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3125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万元，文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化旅游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体育与传媒共同财政事权转移支付收入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万元，社会保障和就业共同财政事权转移支付收入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5029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医疗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卫生共同财政事权转移支付收入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1558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万元，农林水共同财政事权转移支付收入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618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住房保障共同财政事权转移支付收入3412万元，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灾害防治及应急管理共同财政事权转移支付收入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万元，专项转移支付收入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6570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NTkxMzhiYzcwY2Y5OGM0MDI4NjU2ZTFhMGNjM2EifQ=="/>
  </w:docVars>
  <w:rsids>
    <w:rsidRoot w:val="34DB7D81"/>
    <w:rsid w:val="34DB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2024-03-01T01:03:00Z</dcterms:created>
  <dc:creator>S-P</dc:creator>
  <cp:lastModifiedBy>S-P</cp:lastModifiedBy>
  <dcterms:modified xsi:type="dcterms:W3CDTF">2024-03-01T07:18:57Z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96EF6F14220741CA8CA73550F4B39D79_11</vt:lpwstr>
  </property>
</Properties>
</file>