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2024年</w:t>
      </w:r>
      <w:r>
        <w:rPr>
          <w:rFonts w:hint="eastAsia"/>
          <w:lang w:val="en-US" w:eastAsia="zh-CN"/>
        </w:rPr>
        <w:t>下陆区</w:t>
      </w:r>
      <w:r>
        <w:t>一般公共预算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“三公”经费 预算安排情况说明</w:t>
      </w:r>
    </w:p>
    <w:bookmarkEnd w:id="0"/>
    <w:p>
      <w:pPr>
        <w:pStyle w:val="3"/>
        <w:keepNext w:val="0"/>
        <w:keepLines w:val="0"/>
        <w:widowControl/>
        <w:suppressLineNumbers w:val="0"/>
        <w:ind w:left="0" w:firstLine="38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下陆区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，包括行政单位、事业单位（含参照公务员法管理的事业单位）一般公共预算“三公”经费财政拨款预算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283.73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firstLine="38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因公出国（境）费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="380" w:leftChars="0" w:right="0" w:right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2.公务用车购置及运行费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250.25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万元。其中，公务用车购置费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万元，公务用车运行费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210.25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pStyle w:val="3"/>
        <w:keepNext w:val="0"/>
        <w:keepLines w:val="0"/>
        <w:widowControl/>
        <w:suppressLineNumbers w:val="0"/>
        <w:ind w:left="0" w:firstLine="38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3.公务接待费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33.48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pStyle w:val="3"/>
        <w:keepNext w:val="0"/>
        <w:keepLines w:val="0"/>
        <w:widowControl/>
        <w:suppressLineNumbers w:val="0"/>
        <w:ind w:left="0" w:firstLine="38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2023年预算数减少14.46%。其中：公务用车购置预算40万元，较2023年预算数减少55.56%。主要原因是：根据目前车辆运行状况放缓购车计划；公务用车运行费210.25万元，较2023年预算数减少1.52%；公务接待费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33.48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万元，较2023年预算数增长18.72%，主要是预计举办企业家座谈会等重大招商活动，公务接待费用增加。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A5BD3"/>
    <w:multiLevelType w:val="singleLevel"/>
    <w:tmpl w:val="3A6A5B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TkxMzhiYzcwY2Y5OGM0MDI4NjU2ZTFhMGNjM2EifQ=="/>
  </w:docVars>
  <w:rsids>
    <w:rsidRoot w:val="30336C58"/>
    <w:rsid w:val="303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2024-03-01T01:34:00Z</dcterms:created>
  <dc:creator>S-P</dc:creator>
  <cp:lastModifiedBy>S-P</cp:lastModifiedBy>
  <dcterms:modified xsi:type="dcterms:W3CDTF">2024-03-01T01:42:48Z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5A56E7570A324B66963A763E74C20446_11</vt:lpwstr>
  </property>
</Properties>
</file>