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"/>
        <w:gridCol w:w="669"/>
        <w:gridCol w:w="720"/>
        <w:gridCol w:w="120"/>
        <w:gridCol w:w="531"/>
        <w:gridCol w:w="4628"/>
        <w:gridCol w:w="672"/>
        <w:gridCol w:w="463"/>
        <w:gridCol w:w="400"/>
        <w:gridCol w:w="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14" w:hRule="atLeast"/>
          <w:jc w:val="center"/>
        </w:trPr>
        <w:tc>
          <w:tcPr>
            <w:tcW w:w="1389" w:type="dxa"/>
            <w:gridSpan w:val="2"/>
            <w:vAlign w:val="center"/>
          </w:tcPr>
          <w:p>
            <w:pPr>
              <w:pStyle w:val="2"/>
              <w:spacing w:line="340" w:lineRule="exact"/>
              <w:ind w:lef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评估</w:t>
            </w:r>
            <w:r>
              <w:rPr>
                <w:sz w:val="21"/>
                <w:szCs w:val="21"/>
              </w:rPr>
              <w:t>指标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pStyle w:val="2"/>
              <w:spacing w:line="340" w:lineRule="exact"/>
              <w:ind w:lef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具体</w:t>
            </w:r>
            <w:r>
              <w:rPr>
                <w:sz w:val="21"/>
                <w:szCs w:val="21"/>
              </w:rPr>
              <w:t>内容</w:t>
            </w:r>
          </w:p>
        </w:tc>
        <w:tc>
          <w:tcPr>
            <w:tcW w:w="672" w:type="dxa"/>
          </w:tcPr>
          <w:p>
            <w:pPr>
              <w:pStyle w:val="2"/>
              <w:spacing w:line="340" w:lineRule="exact"/>
              <w:ind w:lef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463" w:type="dxa"/>
          </w:tcPr>
          <w:p>
            <w:pPr>
              <w:pStyle w:val="2"/>
              <w:spacing w:line="340" w:lineRule="exact"/>
              <w:ind w:lef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自评</w:t>
            </w:r>
          </w:p>
        </w:tc>
        <w:tc>
          <w:tcPr>
            <w:tcW w:w="467" w:type="dxa"/>
            <w:gridSpan w:val="2"/>
          </w:tcPr>
          <w:p>
            <w:pPr>
              <w:pStyle w:val="2"/>
              <w:spacing w:line="340" w:lineRule="exact"/>
              <w:ind w:lef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963" w:hRule="atLeast"/>
          <w:jc w:val="center"/>
        </w:trPr>
        <w:tc>
          <w:tcPr>
            <w:tcW w:w="669" w:type="dxa"/>
            <w:vMerge w:val="restart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ind w:left="30" w:firstLine="420" w:firstLineChars="20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ind w:left="30" w:firstLine="420" w:firstLineChars="20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  <w:p>
            <w:pPr>
              <w:pStyle w:val="2"/>
              <w:spacing w:line="3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Al组织管理20分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B1领导 重视2分</w:t>
            </w:r>
          </w:p>
        </w:tc>
        <w:tc>
          <w:tcPr>
            <w:tcW w:w="531" w:type="dxa"/>
            <w:vAlign w:val="center"/>
          </w:tcPr>
          <w:p>
            <w:pPr>
              <w:pStyle w:val="2"/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C1</w:t>
            </w:r>
          </w:p>
        </w:tc>
        <w:tc>
          <w:tcPr>
            <w:tcW w:w="4628" w:type="dxa"/>
          </w:tcPr>
          <w:p>
            <w:pPr>
              <w:pStyle w:val="2"/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学校重视书法教育，纳入学校特色发展规划目标，建立书法教育领导小组和工作小组，分工明确、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  <w:t>学校班子成员带头学习书法，并有专门的班子成员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负责书法特色教育。</w:t>
            </w:r>
          </w:p>
        </w:tc>
        <w:tc>
          <w:tcPr>
            <w:tcW w:w="672" w:type="dxa"/>
            <w:vAlign w:val="center"/>
          </w:tcPr>
          <w:p>
            <w:pPr>
              <w:pStyle w:val="2"/>
              <w:spacing w:line="340" w:lineRule="exact"/>
              <w:ind w:firstLine="105" w:firstLineChars="5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84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B2计划总结6分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学校有书法特色教育的近期和远期规划。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46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C3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学校将“书法教育特色学校”创建纳入学校工作计划。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12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C4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学校书法教育学期有计划，学年有总结。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90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B3制度建设12分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C5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学校建立书法教育经费使用和保障制度，确保经费到位。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98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C6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每学期至少要有二次专题会议讨论研究书法教学工作。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570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C7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学校建立书法教育培训制度，每学期学校开展师资培训活动不少于I次。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80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C8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学校有书法学生社团或兴趣小组。组织健全，制度完善，每周活动不少于1次。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13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C9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学校建立和完善书法教育活动宣传、成果登记、资料归档等制度。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84" w:hRule="atLeast"/>
          <w:jc w:val="center"/>
        </w:trPr>
        <w:tc>
          <w:tcPr>
            <w:tcW w:w="669" w:type="dxa"/>
            <w:vMerge w:val="restart"/>
          </w:tcPr>
          <w:p>
            <w:pPr>
              <w:pStyle w:val="2"/>
              <w:spacing w:before="0" w:after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A2</w:t>
            </w:r>
            <w:r>
              <w:rPr>
                <w:rFonts w:hint="eastAsia"/>
                <w:sz w:val="21"/>
                <w:szCs w:val="21"/>
              </w:rPr>
              <w:t>队伍</w:t>
            </w:r>
            <w:r>
              <w:rPr>
                <w:sz w:val="21"/>
                <w:szCs w:val="21"/>
              </w:rPr>
              <w:t>建设30分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B4硬件建设8分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C10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学校有 一个以上规范的书法专用教室。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31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C11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学习书法类图书等资料不少于200册。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299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C12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学校在走廊或文化厅展示书法教育专题。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25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C13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学校有专用书法展示橱窗或学生书法作品展览室。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07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B5环境建设10分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C14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校园环境体现浓厚的书法艺术氛围。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369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C15</w:t>
            </w:r>
          </w:p>
        </w:tc>
        <w:tc>
          <w:tcPr>
            <w:tcW w:w="462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师生热爱和重视书法教育，书法学习氛围浓厚。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16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B6队伍建设12分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C16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学校有书法专职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或兼职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教师、市级书法协会及以上会员资格，并有较高的书法教学能力。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15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C17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兼职教师应经过培训并具有一定的书法专业知识，每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期学校开展师资培训活动不少于1次。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645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C18</w:t>
            </w:r>
          </w:p>
        </w:tc>
        <w:tc>
          <w:tcPr>
            <w:tcW w:w="462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教师能熟练而恰当的应用现代教育技术。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" w:type="dxa"/>
          <w:trHeight w:val="467" w:hRule="atLeast"/>
          <w:jc w:val="center"/>
        </w:trPr>
        <w:tc>
          <w:tcPr>
            <w:tcW w:w="669" w:type="dxa"/>
            <w:vMerge w:val="continue"/>
          </w:tcPr>
          <w:p>
            <w:pPr>
              <w:pStyle w:val="2"/>
              <w:spacing w:before="0" w:beforeAutospacing="0" w:after="0" w:afterAutospacing="0" w:line="340" w:lineRule="exact"/>
              <w:ind w:left="30"/>
              <w:rPr>
                <w:rFonts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C19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有对书法教师给予考核和奖励的机制。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67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15" w:hRule="atLeast"/>
          <w:jc w:val="center"/>
        </w:trPr>
        <w:tc>
          <w:tcPr>
            <w:tcW w:w="695" w:type="dxa"/>
            <w:gridSpan w:val="2"/>
            <w:vMerge w:val="restart"/>
            <w:vAlign w:val="center"/>
          </w:tcPr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A3教学管理30分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B7课堂教学14分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C20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上课有教材或校本教材，书法课程每周1课时，有教学计划，有教案，有教研活动记录。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8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C21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教师具备一定的组织教学技能 (并提供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节观摩课)。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4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90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C22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根据学生自身实际选学适合的书法字体。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60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C23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教师能根据学生发展要求收集相应的书法练习资料。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4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C24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教师能参与相关的书法课题研究活动(有资料)。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60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B8活动开展16分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C25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定期邀请书法家来校作讲座和指导，每学期不少于1次。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85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C26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定期组织部分 学生参观各类书法展活动。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8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C27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定期开展校级书法 艺术节活动。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6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5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C28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学校定期开展书法教学综合测评活动评比，激发学生书写兴趣。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2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C29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组织学生参加与书法有关的各种社会公益活动。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10" w:hRule="atLeast"/>
          <w:jc w:val="center"/>
        </w:trPr>
        <w:tc>
          <w:tcPr>
            <w:tcW w:w="695" w:type="dxa"/>
            <w:gridSpan w:val="2"/>
            <w:vMerge w:val="restart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A4成效显著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B9教学成果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C30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近五年，学生书法作品在区、市、省、国家级获奖或发表分别记0.5、1、2、3分，同一学生同一作品按最高级别计:学生参加艺术特长等级考试获区、市、省、国家级分别记0.5、1、2、3分(同一学生按最高级别计)。</w:t>
            </w:r>
          </w:p>
        </w:tc>
        <w:tc>
          <w:tcPr>
            <w:tcW w:w="67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  <w:t>据实计分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170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>
            <w:pPr>
              <w:pStyle w:val="2"/>
              <w:spacing w:line="340" w:lineRule="exact"/>
              <w:ind w:left="30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  <w:t>B10教师水平</w:t>
            </w: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C31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近五年，教师参加各级教育行政(教研)部门、书协组织的书法展、书法大赛获奖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含书法论文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与学生记分相同。教师获区、市、省、全国级书协会员分别计0.5、1、2、3分(同一教师按最高级别计)。</w:t>
            </w:r>
          </w:p>
        </w:tc>
        <w:tc>
          <w:tcPr>
            <w:tcW w:w="67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59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C32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近三年书法教师在区级以上教学活动提供示范课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615" w:hRule="atLeast"/>
          <w:jc w:val="center"/>
        </w:trPr>
        <w:tc>
          <w:tcPr>
            <w:tcW w:w="695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vMerge w:val="continue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C33</w:t>
            </w:r>
          </w:p>
        </w:tc>
        <w:tc>
          <w:tcPr>
            <w:tcW w:w="4628" w:type="dxa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  <w:t>近三年学校书法教育工作受到上级部门的表彰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lang w:eastAsia="zh-CN"/>
              </w:rPr>
              <w:t>。</w:t>
            </w:r>
          </w:p>
        </w:tc>
        <w:tc>
          <w:tcPr>
            <w:tcW w:w="67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0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4585"/>
    <w:rsid w:val="32C3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2020-01-15T05:10:00Z</dcterms:created>
  <dc:creator>时间的尽头</dc:creator>
  <cp:lastModifiedBy>时间的尽头</cp:lastModifiedBy>
  <dcterms:modified xsi:type="dcterms:W3CDTF">2020-01-15T05:10:39Z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