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0EC66D">
      <w:pPr>
        <w:keepNext w:val="0"/>
        <w:keepLines w:val="0"/>
        <w:widowControl/>
        <w:suppressLineNumbers w:val="0"/>
        <w:jc w:val="left"/>
        <w:rPr>
          <w:rStyle w:val="4"/>
          <w:rFonts w:hint="default" w:ascii="Arial" w:hAnsi="Arial" w:eastAsia="宋体" w:cs="Arial"/>
          <w:i w:val="0"/>
          <w:iCs w:val="0"/>
          <w:caps w:val="0"/>
          <w:color w:val="222222"/>
          <w:spacing w:val="0"/>
          <w:kern w:val="0"/>
          <w:sz w:val="27"/>
          <w:szCs w:val="27"/>
          <w:lang w:val="en-US" w:eastAsia="zh-CN" w:bidi="ar"/>
        </w:rPr>
      </w:pPr>
      <w:r>
        <w:rPr>
          <w:rStyle w:val="4"/>
          <w:rFonts w:ascii="Arial" w:hAnsi="Arial" w:eastAsia="宋体" w:cs="Arial"/>
          <w:i w:val="0"/>
          <w:iCs w:val="0"/>
          <w:caps w:val="0"/>
          <w:color w:val="222222"/>
          <w:spacing w:val="0"/>
          <w:kern w:val="0"/>
          <w:sz w:val="27"/>
          <w:szCs w:val="27"/>
          <w:lang w:val="en-US" w:eastAsia="zh-CN" w:bidi="ar"/>
        </w:rPr>
        <w:t>                              </w:t>
      </w:r>
      <w:r>
        <w:rPr>
          <w:rStyle w:val="4"/>
          <w:rFonts w:hint="default" w:ascii="Arial" w:hAnsi="Arial" w:eastAsia="宋体" w:cs="Arial"/>
          <w:i w:val="0"/>
          <w:iCs w:val="0"/>
          <w:caps w:val="0"/>
          <w:color w:val="222222"/>
          <w:spacing w:val="0"/>
          <w:kern w:val="0"/>
          <w:sz w:val="33"/>
          <w:szCs w:val="33"/>
          <w:lang w:val="en-US" w:eastAsia="zh-CN" w:bidi="ar"/>
        </w:rPr>
        <w:t>目                   录</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33"/>
          <w:szCs w:val="33"/>
          <w:lang w:val="en-US" w:eastAsia="zh-CN" w:bidi="ar"/>
        </w:rPr>
        <w:t> </w:t>
      </w:r>
      <w:r>
        <w:rPr>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t>第一部分:部门基本情况</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一、部门主要职责</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二、部门机构设置情况</w:t>
      </w:r>
      <w:r>
        <w:rPr>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t>第二部分: 部门2021年部门决算表</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一、收入支出决算总表                    </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二、收入决算表                     </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三、支出决算表                     </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四、财政拨款收入支出决算总表       </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五、一般公共预算财政拨款支出决算表        </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六、一般公共预算财政拨款基本支出决算表  </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七、一般公共预算财政拨款“三公”经费支出决算表  </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八、政府性基金预算财政拨款收入支出决算表     </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九、国有资本经营预算财政拨款支出决算表</w:t>
      </w:r>
      <w:r>
        <w:rPr>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t>第三部分：部门2021年部门决算情况说明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一、收支总体情况说明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二、2021年度决算收入增减变化情况说明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三、2021年度决算支出增减变化情况说明</w:t>
      </w:r>
      <w:r>
        <w:rPr>
          <w:rFonts w:hint="default" w:ascii="Arial" w:hAnsi="Arial" w:eastAsia="宋体" w:cs="Arial"/>
          <w:i w:val="0"/>
          <w:iCs w:val="0"/>
          <w:caps w:val="0"/>
          <w:color w:val="222222"/>
          <w:spacing w:val="0"/>
          <w:kern w:val="0"/>
          <w:sz w:val="18"/>
          <w:szCs w:val="18"/>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四、2021年财政拨款收入支出决算情况说明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五、2021年一般公共预算财政拨款支出决算情况说明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六、2021年一般公共预算财政拨款基本支出决算情况说明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七、一般公共预算财政拨款“三公”经费支出决算情况说明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八、机关运行经费执行情况说明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九、政府采购执行情况说明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十、国有资产占用情况说明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十一、其他情况</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十二、预算绩效工作开展情况</w:t>
      </w:r>
      <w:r>
        <w:rPr>
          <w:rFonts w:hint="default" w:ascii="Arial" w:hAnsi="Arial" w:eastAsia="宋体" w:cs="Arial"/>
          <w:i w:val="0"/>
          <w:iCs w:val="0"/>
          <w:caps w:val="0"/>
          <w:color w:val="222222"/>
          <w:spacing w:val="0"/>
          <w:kern w:val="0"/>
          <w:sz w:val="18"/>
          <w:szCs w:val="18"/>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t>第四部分、名词解释</w:t>
      </w:r>
      <w:r>
        <w:rPr>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7"/>
          <w:szCs w:val="27"/>
          <w:lang w:val="en-US" w:eastAsia="zh-CN" w:bidi="ar"/>
        </w:rPr>
        <w:t>   </w:t>
      </w:r>
    </w:p>
    <w:p w14:paraId="094FE801">
      <w:pPr>
        <w:keepNext w:val="0"/>
        <w:keepLines w:val="0"/>
        <w:widowControl/>
        <w:suppressLineNumbers w:val="0"/>
        <w:jc w:val="left"/>
        <w:rPr>
          <w:rFonts w:hint="default" w:ascii="Arial" w:hAnsi="Arial" w:eastAsia="宋体" w:cs="Arial"/>
          <w:i w:val="0"/>
          <w:iCs w:val="0"/>
          <w:caps w:val="0"/>
          <w:color w:val="222222"/>
          <w:spacing w:val="0"/>
          <w:kern w:val="0"/>
          <w:sz w:val="24"/>
          <w:szCs w:val="24"/>
          <w:lang w:val="en-US" w:eastAsia="zh-CN" w:bidi="ar"/>
        </w:rPr>
      </w:pPr>
      <w:r>
        <w:rPr>
          <w:rStyle w:val="4"/>
          <w:rFonts w:hint="default" w:ascii="Arial" w:hAnsi="Arial" w:eastAsia="宋体" w:cs="Arial"/>
          <w:i w:val="0"/>
          <w:iCs w:val="0"/>
          <w:caps w:val="0"/>
          <w:color w:val="222222"/>
          <w:spacing w:val="0"/>
          <w:kern w:val="0"/>
          <w:sz w:val="24"/>
          <w:szCs w:val="24"/>
          <w:lang w:val="en-US" w:eastAsia="zh-CN" w:bidi="ar"/>
        </w:rPr>
        <w:t>黄石市下陆区教育局（本级）2021年度部门决算及“三公”经费决算情况说明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33"/>
          <w:szCs w:val="33"/>
          <w:lang w:val="en-US" w:eastAsia="zh-CN" w:bidi="ar"/>
        </w:rPr>
        <w:t> </w:t>
      </w:r>
      <w:r>
        <w:rPr>
          <w:rStyle w:val="4"/>
          <w:rFonts w:hint="default" w:ascii="Arial" w:hAnsi="Arial" w:eastAsia="宋体" w:cs="Arial"/>
          <w:i w:val="0"/>
          <w:iCs w:val="0"/>
          <w:caps w:val="0"/>
          <w:color w:val="222222"/>
          <w:spacing w:val="0"/>
          <w:kern w:val="0"/>
          <w:sz w:val="24"/>
          <w:szCs w:val="24"/>
          <w:lang w:val="en-US" w:eastAsia="zh-CN" w:bidi="ar"/>
        </w:rPr>
        <w:t>第一部分:部门基本情况</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一、部门主要职责</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1、贯彻执行党和国家关于教育改革和发展的各项方针、政策、法律、法规。</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2、在区委领导下，负责区属学校党的工作、思想政治工作和稳定工作；管理直属单位后备干部队伍建设；组织指导、协调教育系统干部培训工作。</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3、负责全区各级各类教育的统筹规划和协调管理；指导协调全区各级各类学校的教育、教学改革。</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4、负责本部门教育经费的统筹管理；会同区财政局编制全区教育系统经费预决算；监督全区教育经费的筹措和使用；组织指导资助贫困家庭学生工作；负责指导学校基建维修工作。</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5、负责推进义务教育均衡发展和促进教育公平，负责义务教育的宏观指导与协调；管理指导普通中小学教育、协助管理幼儿教育，全面实施素质教育；督促检查全区各类学校的办学标准、教学基本要求、教学基本文件的落实情况。</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6、负责全区的教育督导工作；负责组织和指导对基础教育发展水平、质量的监测工作；承担教育督导的日常管理工作。</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7、协调管理社会力量举办的义务教育的业务工作；指导以就业为导向的职业教育的发展与改革工作。</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8、指导各类学校的思想政治教育工作、德育工作、体育卫生与艺术教育及国防教育工作。</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9、主管全区教师工作。组织实施初中及其以下学校教师资格证书制度；统筹规划学校教师和管理人员的队伍建设；承担中小学教师继续教育工作；指导全区教育系统人才队伍建设。</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10、做好全区中小学的设置、合并、撤销、变更的审核或申报工作。</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11、指导、协调全区中小学校后勤、校办产业和勤工俭学工作；负责全区教育信息统计、分析和发布；负责教育系统财务核算工作。协调学校及周边治安综合治理工作；指导中小学校安全管理工作。</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12、民办初中、民办培训机构、民办小学、幼儿园的审批和管理。</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13、完成上级交办的其他任务。</w:t>
      </w:r>
      <w:r>
        <w:rPr>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t>二、部门机构设置情况</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1、机构设置情况：本单位属于行政单位。局内设置基教科、基建科、教师管理科、社会力量办学科、行政办公室、财务室等科室。</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2、编制情况：本单位核定编制数为4名，其中行政编制4 名，事业编制 0名。2021年年末在职在编人员5人，区聘 0人，退伍安置0人，退休人员0 人。</w:t>
      </w:r>
      <w:r>
        <w:rPr>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t>第二部分: 部门2021年部门决算表</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drawing>
          <wp:inline distT="0" distB="0" distL="114300" distR="114300">
            <wp:extent cx="5318125" cy="4803140"/>
            <wp:effectExtent l="0" t="0" r="15875" b="16510"/>
            <wp:docPr id="9"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IMG_256"/>
                    <pic:cNvPicPr>
                      <a:picLocks noChangeAspect="1"/>
                    </pic:cNvPicPr>
                  </pic:nvPicPr>
                  <pic:blipFill>
                    <a:blip r:embed="rId4"/>
                    <a:stretch>
                      <a:fillRect/>
                    </a:stretch>
                  </pic:blipFill>
                  <pic:spPr>
                    <a:xfrm>
                      <a:off x="0" y="0"/>
                      <a:ext cx="5318125" cy="4803140"/>
                    </a:xfrm>
                    <a:prstGeom prst="rect">
                      <a:avLst/>
                    </a:prstGeom>
                    <a:noFill/>
                    <a:ln w="9525">
                      <a:noFill/>
                    </a:ln>
                  </pic:spPr>
                </pic:pic>
              </a:graphicData>
            </a:graphic>
          </wp:inline>
        </w:drawing>
      </w:r>
      <w:r>
        <w:rPr>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drawing>
          <wp:inline distT="0" distB="0" distL="114300" distR="114300">
            <wp:extent cx="5306060" cy="2025650"/>
            <wp:effectExtent l="0" t="0" r="8890" b="12700"/>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5"/>
                    <a:stretch>
                      <a:fillRect/>
                    </a:stretch>
                  </pic:blipFill>
                  <pic:spPr>
                    <a:xfrm>
                      <a:off x="0" y="0"/>
                      <a:ext cx="5306060" cy="202565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drawing>
          <wp:inline distT="0" distB="0" distL="114300" distR="114300">
            <wp:extent cx="5303520" cy="2662555"/>
            <wp:effectExtent l="0" t="0" r="11430" b="4445"/>
            <wp:docPr id="2"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IMG_258"/>
                    <pic:cNvPicPr>
                      <a:picLocks noChangeAspect="1"/>
                    </pic:cNvPicPr>
                  </pic:nvPicPr>
                  <pic:blipFill>
                    <a:blip r:embed="rId6"/>
                    <a:stretch>
                      <a:fillRect/>
                    </a:stretch>
                  </pic:blipFill>
                  <pic:spPr>
                    <a:xfrm>
                      <a:off x="0" y="0"/>
                      <a:ext cx="5303520" cy="266255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drawing>
          <wp:inline distT="0" distB="0" distL="114300" distR="114300">
            <wp:extent cx="5324475" cy="4064635"/>
            <wp:effectExtent l="0" t="0" r="9525" b="12065"/>
            <wp:docPr id="3"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IMG_259"/>
                    <pic:cNvPicPr>
                      <a:picLocks noChangeAspect="1"/>
                    </pic:cNvPicPr>
                  </pic:nvPicPr>
                  <pic:blipFill>
                    <a:blip r:embed="rId7"/>
                    <a:stretch>
                      <a:fillRect/>
                    </a:stretch>
                  </pic:blipFill>
                  <pic:spPr>
                    <a:xfrm>
                      <a:off x="0" y="0"/>
                      <a:ext cx="5324475" cy="406463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drawing>
          <wp:inline distT="0" distB="0" distL="114300" distR="114300">
            <wp:extent cx="5370195" cy="3340735"/>
            <wp:effectExtent l="0" t="0" r="1905" b="12065"/>
            <wp:docPr id="4" name="图片 5" descr="IMG_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IMG_260"/>
                    <pic:cNvPicPr>
                      <a:picLocks noChangeAspect="1"/>
                    </pic:cNvPicPr>
                  </pic:nvPicPr>
                  <pic:blipFill>
                    <a:blip r:embed="rId8"/>
                    <a:stretch>
                      <a:fillRect/>
                    </a:stretch>
                  </pic:blipFill>
                  <pic:spPr>
                    <a:xfrm>
                      <a:off x="0" y="0"/>
                      <a:ext cx="5370195" cy="3340735"/>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drawing>
          <wp:inline distT="0" distB="0" distL="114300" distR="114300">
            <wp:extent cx="5407660" cy="3462020"/>
            <wp:effectExtent l="0" t="0" r="2540" b="5080"/>
            <wp:docPr id="5" name="图片 6" descr="IMG_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6" descr="IMG_261"/>
                    <pic:cNvPicPr>
                      <a:picLocks noChangeAspect="1"/>
                    </pic:cNvPicPr>
                  </pic:nvPicPr>
                  <pic:blipFill>
                    <a:blip r:embed="rId9"/>
                    <a:stretch>
                      <a:fillRect/>
                    </a:stretch>
                  </pic:blipFill>
                  <pic:spPr>
                    <a:xfrm>
                      <a:off x="0" y="0"/>
                      <a:ext cx="5407660" cy="346202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drawing>
          <wp:inline distT="0" distB="0" distL="114300" distR="114300">
            <wp:extent cx="5416550" cy="1084580"/>
            <wp:effectExtent l="0" t="0" r="12700" b="1270"/>
            <wp:docPr id="6" name="图片 7" descr="IMG_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7" descr="IMG_262"/>
                    <pic:cNvPicPr>
                      <a:picLocks noChangeAspect="1"/>
                    </pic:cNvPicPr>
                  </pic:nvPicPr>
                  <pic:blipFill>
                    <a:blip r:embed="rId10"/>
                    <a:stretch>
                      <a:fillRect/>
                    </a:stretch>
                  </pic:blipFill>
                  <pic:spPr>
                    <a:xfrm>
                      <a:off x="0" y="0"/>
                      <a:ext cx="5416550" cy="1084580"/>
                    </a:xfrm>
                    <a:prstGeom prst="rect">
                      <a:avLst/>
                    </a:prstGeom>
                    <a:noFill/>
                    <a:ln w="9525">
                      <a:noFill/>
                    </a:ln>
                  </pic:spPr>
                </pic:pic>
              </a:graphicData>
            </a:graphic>
          </wp:inline>
        </w:drawing>
      </w:r>
      <w:r>
        <w:rPr>
          <w:rStyle w:val="4"/>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drawing>
          <wp:inline distT="0" distB="0" distL="114300" distR="114300">
            <wp:extent cx="5420360" cy="1316990"/>
            <wp:effectExtent l="0" t="0" r="8890" b="16510"/>
            <wp:docPr id="7" name="图片 8" descr="IMG_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8" descr="IMG_263"/>
                    <pic:cNvPicPr>
                      <a:picLocks noChangeAspect="1"/>
                    </pic:cNvPicPr>
                  </pic:nvPicPr>
                  <pic:blipFill>
                    <a:blip r:embed="rId11"/>
                    <a:stretch>
                      <a:fillRect/>
                    </a:stretch>
                  </pic:blipFill>
                  <pic:spPr>
                    <a:xfrm>
                      <a:off x="0" y="0"/>
                      <a:ext cx="5420360" cy="1316990"/>
                    </a:xfrm>
                    <a:prstGeom prst="rect">
                      <a:avLst/>
                    </a:prstGeom>
                    <a:noFill/>
                    <a:ln w="9525">
                      <a:noFill/>
                    </a:ln>
                  </pic:spPr>
                </pic:pic>
              </a:graphicData>
            </a:graphic>
          </wp:inline>
        </w:drawing>
      </w:r>
      <w:r>
        <w:rPr>
          <w:rFonts w:hint="default" w:ascii="Arial" w:hAnsi="Arial" w:eastAsia="宋体" w:cs="Arial"/>
          <w:i w:val="0"/>
          <w:iCs w:val="0"/>
          <w:caps w:val="0"/>
          <w:color w:val="222222"/>
          <w:spacing w:val="0"/>
          <w:kern w:val="0"/>
          <w:sz w:val="18"/>
          <w:szCs w:val="18"/>
          <w:lang w:val="en-US" w:eastAsia="zh-CN" w:bidi="ar"/>
        </w:rPr>
        <w:br w:type="textWrapping"/>
      </w:r>
      <w:r>
        <w:rPr>
          <w:rFonts w:hint="default" w:ascii="Arial" w:hAnsi="Arial" w:eastAsia="宋体" w:cs="Arial"/>
          <w:i w:val="0"/>
          <w:iCs w:val="0"/>
          <w:caps w:val="0"/>
          <w:color w:val="222222"/>
          <w:spacing w:val="0"/>
          <w:kern w:val="0"/>
          <w:sz w:val="18"/>
          <w:szCs w:val="18"/>
          <w:lang w:val="en-US" w:eastAsia="zh-CN" w:bidi="ar"/>
        </w:rPr>
        <w:br w:type="textWrapping"/>
      </w:r>
      <w:r>
        <w:rPr>
          <w:rFonts w:hint="default" w:ascii="Arial" w:hAnsi="Arial" w:eastAsia="宋体" w:cs="Arial"/>
          <w:i w:val="0"/>
          <w:iCs w:val="0"/>
          <w:caps w:val="0"/>
          <w:color w:val="222222"/>
          <w:spacing w:val="0"/>
          <w:kern w:val="0"/>
          <w:sz w:val="18"/>
          <w:szCs w:val="18"/>
          <w:lang w:val="en-US" w:eastAsia="zh-CN" w:bidi="ar"/>
        </w:rPr>
        <w:drawing>
          <wp:inline distT="0" distB="0" distL="114300" distR="114300">
            <wp:extent cx="5387340" cy="1789430"/>
            <wp:effectExtent l="0" t="0" r="3810" b="1270"/>
            <wp:docPr id="8" name="图片 9" descr="IMG_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9" descr="IMG_264"/>
                    <pic:cNvPicPr>
                      <a:picLocks noChangeAspect="1"/>
                    </pic:cNvPicPr>
                  </pic:nvPicPr>
                  <pic:blipFill>
                    <a:blip r:embed="rId12"/>
                    <a:stretch>
                      <a:fillRect/>
                    </a:stretch>
                  </pic:blipFill>
                  <pic:spPr>
                    <a:xfrm>
                      <a:off x="0" y="0"/>
                      <a:ext cx="5387340" cy="1789430"/>
                    </a:xfrm>
                    <a:prstGeom prst="rect">
                      <a:avLst/>
                    </a:prstGeom>
                    <a:noFill/>
                    <a:ln w="9525">
                      <a:noFill/>
                    </a:ln>
                  </pic:spPr>
                </pic:pic>
              </a:graphicData>
            </a:graphic>
          </wp:inline>
        </w:drawing>
      </w:r>
      <w:r>
        <w:rPr>
          <w:rFonts w:hint="default" w:ascii="Arial" w:hAnsi="Arial" w:eastAsia="宋体" w:cs="Arial"/>
          <w:i w:val="0"/>
          <w:iCs w:val="0"/>
          <w:caps w:val="0"/>
          <w:color w:val="222222"/>
          <w:spacing w:val="0"/>
          <w:kern w:val="0"/>
          <w:sz w:val="18"/>
          <w:szCs w:val="18"/>
          <w:lang w:val="en-US" w:eastAsia="zh-CN" w:bidi="ar"/>
        </w:rPr>
        <w:br w:type="textWrapping"/>
      </w:r>
      <w:r>
        <w:rPr>
          <w:rFonts w:hint="default" w:ascii="Arial" w:hAnsi="Arial" w:eastAsia="宋体" w:cs="Arial"/>
          <w:i w:val="0"/>
          <w:iCs w:val="0"/>
          <w:caps w:val="0"/>
          <w:color w:val="222222"/>
          <w:spacing w:val="0"/>
          <w:kern w:val="0"/>
          <w:sz w:val="18"/>
          <w:szCs w:val="18"/>
          <w:lang w:val="en-US" w:eastAsia="zh-CN" w:bidi="ar"/>
        </w:rPr>
        <w:br w:type="textWrapping"/>
      </w:r>
      <w:r>
        <w:rPr>
          <w:rFonts w:hint="default" w:ascii="Arial" w:hAnsi="Arial" w:eastAsia="宋体" w:cs="Arial"/>
          <w:i w:val="0"/>
          <w:iCs w:val="0"/>
          <w:caps w:val="0"/>
          <w:color w:val="222222"/>
          <w:spacing w:val="0"/>
          <w:kern w:val="0"/>
          <w:sz w:val="18"/>
          <w:szCs w:val="18"/>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t>第三部分：部门2021年部门决算情况说明</w:t>
      </w:r>
      <w:r>
        <w:rPr>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t>一、收支总体情况说明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2021年度决算总收入合计907.23万元，较2020年度决算总收入1456.06万元减少了548.83万元，主要原因是财政拨款收入减少。2021年度决算总支出合计1233.91万元，较2020年度决算总支出1114.77万元增加了119.14万元，主要是基本支出有所增加。</w:t>
      </w:r>
      <w:r>
        <w:rPr>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t>二、2021年度决算收入增减变化情况</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2021年度决算收入合计907.23万元，其中：财政拨款收入881.23万元，占总收入的97.13%，其他收入26万元，占总收入的2.87%。2021年决算收入较上年收入1456.06万元减少548.83万元，降幅37.69%，主要原因在于年末财政将未使用完财政拨款全部收回。决算收入比年初预算收入746.86万元增加160.37万元，增幅21.47%，主要原因在于本年度五项奖提前发放。</w:t>
      </w:r>
      <w:r>
        <w:rPr>
          <w:rFonts w:hint="default" w:ascii="Arial" w:hAnsi="Arial" w:eastAsia="宋体" w:cs="Arial"/>
          <w:i w:val="0"/>
          <w:iCs w:val="0"/>
          <w:caps w:val="0"/>
          <w:color w:val="222222"/>
          <w:spacing w:val="0"/>
          <w:kern w:val="0"/>
          <w:sz w:val="18"/>
          <w:szCs w:val="18"/>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三、</w:t>
      </w:r>
      <w:r>
        <w:rPr>
          <w:rStyle w:val="4"/>
          <w:rFonts w:hint="default" w:ascii="Arial" w:hAnsi="Arial" w:eastAsia="宋体" w:cs="Arial"/>
          <w:i w:val="0"/>
          <w:iCs w:val="0"/>
          <w:caps w:val="0"/>
          <w:color w:val="222222"/>
          <w:spacing w:val="0"/>
          <w:kern w:val="0"/>
          <w:sz w:val="24"/>
          <w:szCs w:val="24"/>
          <w:lang w:val="en-US" w:eastAsia="zh-CN" w:bidi="ar"/>
        </w:rPr>
        <w:t>2021年度决算支出增减变化情况</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2021年度支出1233.91万元，其中：基本支出1223.12万元，占总支出的99.13%，项目支出10.79元，占总支出的0.87%。本年度总支出较上年度1114.77万元增加119.14万元，增幅10.69%，较年初预算支出746.86万元增加65.21%，主要原因在于本年度提前发放五项奖，人员经费支出增加。</w:t>
      </w:r>
      <w:r>
        <w:rPr>
          <w:rFonts w:hint="default" w:ascii="Arial" w:hAnsi="Arial" w:eastAsia="宋体" w:cs="Arial"/>
          <w:i w:val="0"/>
          <w:iCs w:val="0"/>
          <w:caps w:val="0"/>
          <w:color w:val="222222"/>
          <w:spacing w:val="0"/>
          <w:kern w:val="0"/>
          <w:sz w:val="18"/>
          <w:szCs w:val="18"/>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基本支出主要用于：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（1）工资及福利支出439.51万元，主要用于职工基本工资、津贴、补贴、奖金、社会保障缴费支出；</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（2）商品及服务支出164.42万元，主要用于办公费用、印刷费、水电费、电话费、劳务费、工会福利费、交通费、委托业务费、维修费、专用材料费等支出；</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（3）对个人和家庭的补助支出619.20万元；主要用于退休费、抚恤金、生活补助等支出；</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（4）其它资本性支出0万元；主要用于办公设备购置。</w:t>
      </w:r>
      <w:r>
        <w:rPr>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t>四、2021年财政拨款收入支出决算情况说明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2021年财政拨款收入总计881.23万元，财政拨款收入较年初预算数增加18.08%，原因在于本年度提前发放五项奖，人员经费较预算增加。决算收入较上年决算数减少38.40%，原因在于年末财政收回未使用完财政拨款资金，2021年财政拨款支出总计1225.42万元，与年初预算数746.86万元相比增加478.56万元，原因是本年度提前发放五项奖，人员经费增加。与2020年决算数1089.37万元相比增加136.05万元，原因在于本年度提前发放五项奖，人员经费增加。</w:t>
      </w:r>
      <w:r>
        <w:rPr>
          <w:rFonts w:hint="default" w:ascii="Arial" w:hAnsi="Arial" w:eastAsia="宋体" w:cs="Arial"/>
          <w:i w:val="0"/>
          <w:iCs w:val="0"/>
          <w:caps w:val="0"/>
          <w:color w:val="222222"/>
          <w:spacing w:val="0"/>
          <w:kern w:val="0"/>
          <w:sz w:val="18"/>
          <w:szCs w:val="18"/>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t>五、2021年一般公共预算财政拨款支出决算情况说明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2021年一般公共预算财政拨款支出年初预算数为746.86万元，支出年末决算数为1225.42万元，较2020年决算数增加136.05万元，增幅12.49%。与2021年预算数相比增加478.56万元，原因是本年度提前发放五项奖，人员经费增加。</w:t>
      </w:r>
      <w:r>
        <w:rPr>
          <w:rFonts w:hint="default" w:ascii="Arial" w:hAnsi="Arial" w:eastAsia="宋体" w:cs="Arial"/>
          <w:i w:val="0"/>
          <w:iCs w:val="0"/>
          <w:caps w:val="0"/>
          <w:color w:val="222222"/>
          <w:spacing w:val="0"/>
          <w:kern w:val="0"/>
          <w:sz w:val="18"/>
          <w:szCs w:val="18"/>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按支出功能分类，行政运行支出决算为181.90万元，较上年增加3.15万元，增幅1.76%；学前教育支出126.16万元，较上年增加65.54万元，增幅108.12%。其他普通教育支出339.22万元，较上年减少219.84万元，降幅39.32%。</w:t>
      </w:r>
      <w:r>
        <w:rPr>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t>六、2021年一般公共预算财政拨款基本支出决算情况说明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2021年一般公共预算财政拨款基本支出1214.63万元，较上年增加125.26万元，增幅11.50%。</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其中，人员经费支出1058.70万元，较上年增加256.96万元，增幅32.05%。人员经费主要包括：基本工资、津贴补贴、奖金、社会保险缴费、离退休费、住房公积金、职业年金、机关事业单位养老保险等支出。日常公用经费支出155.93万元，较上年减少131.70万元，降幅45.79%。日常公用经费主要包括：办公费、印刷费、水费、电费、邮电费、物业管理费、差旅费、维修（护）费、租赁费、会议费、培训费、劳务费、工会经费、福利费、其他交通费、其他商品和服务支出、办公设备购置等。</w:t>
      </w:r>
      <w:r>
        <w:rPr>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t>七、一般公共预算财政拨款“三公”经费支出决算情况说明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2021年度“三公”经费支出决算数为0万元，与2020年支出决算数0万元持平。比年初预算数0.4万元减少0.4万元，原因系单位严格执行相关规定，节约费用开支，本年度实际未发生“三公”经费支出。其中:</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1、因公出国（境）费用支出决算为0万元，团组数为0组，人数为0人。与2020年决算数0万元相比持平，原因是我单位无因公出国（境）费用发生。与2021年预算数0万元相比持平，原因是我单位无因公出国（境）费用发生。</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2、2021年公务用车购置及运行维护费支出决算数为0万元，与2020年支出决算数相比持平，原因是本单位无公务用车。与2021年预算数相比持平，原因是本单位无公务用车。其中：</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（1）我单位公务用车购置费为0万元，车型为：无 ，本年度公务用车购置数0辆，公务用车保有量为0台。与2020年决算数0万元相比持平，原因是单位未购置公务用车。与2021年预算数0万元相比持平，原因是本单位无此预算。。</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（2）公务用车运行维护费0万元。与2020年支出决算数相比持平，与2021年预算数相比持平，原因是本单位无公务用车。</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3、公务接待支出决算数为0万元，共接待0批次、0人。与2021年预算数0.4万元相比减少0.4万元，原因是本单位实际未发生公务接待费支出，与2020年支出决算数0万元相比持平，主要原因：单位认真贯彻落实厉行节约精神，进一步从严控制公务接待经费支出。</w:t>
      </w:r>
      <w:r>
        <w:rPr>
          <w:rFonts w:hint="default" w:ascii="Arial" w:hAnsi="Arial" w:eastAsia="宋体" w:cs="Arial"/>
          <w:i w:val="0"/>
          <w:iCs w:val="0"/>
          <w:caps w:val="0"/>
          <w:color w:val="222222"/>
          <w:spacing w:val="0"/>
          <w:kern w:val="0"/>
          <w:sz w:val="18"/>
          <w:szCs w:val="18"/>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t>八、机关运行经费执行情况说明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2021年度机关运行经费155.93万元，与年初预算数8.82万元相比增加147.11万元，原因是增加了办公费及其他费用支出。较2020年决算数287.63万元相比减少131.70万元，原因是单位认真贯彻落实厉行节约精神，进一步从严控制运行经费支出。运行经费主要用于办公及印刷费、邮电费、差旅费、培训费、日常维修费、办公设备购置费、办公用房水电费、劳务费、委托业务费、工会经费、福利费以及其他费用的支出。</w:t>
      </w:r>
      <w:r>
        <w:rPr>
          <w:rFonts w:hint="default" w:ascii="Arial" w:hAnsi="Arial" w:eastAsia="宋体" w:cs="Arial"/>
          <w:i w:val="0"/>
          <w:iCs w:val="0"/>
          <w:caps w:val="0"/>
          <w:color w:val="222222"/>
          <w:spacing w:val="0"/>
          <w:kern w:val="0"/>
          <w:sz w:val="18"/>
          <w:szCs w:val="18"/>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w:t>
      </w:r>
      <w:r>
        <w:rPr>
          <w:rStyle w:val="4"/>
          <w:rFonts w:hint="default" w:ascii="Arial" w:hAnsi="Arial" w:eastAsia="宋体" w:cs="Arial"/>
          <w:i w:val="0"/>
          <w:iCs w:val="0"/>
          <w:caps w:val="0"/>
          <w:color w:val="222222"/>
          <w:spacing w:val="0"/>
          <w:kern w:val="0"/>
          <w:sz w:val="24"/>
          <w:szCs w:val="24"/>
          <w:lang w:val="en-US" w:eastAsia="zh-CN" w:bidi="ar"/>
        </w:rPr>
        <w:t>九、政府采购执行情况说明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2021我单位政府预算采购计划金额为3.54万元，计划用于购买货物3.54万元，工程0万元，服务0万元。</w:t>
      </w:r>
      <w:r>
        <w:rPr>
          <w:rFonts w:hint="default" w:ascii="Arial" w:hAnsi="Arial" w:eastAsia="宋体" w:cs="Arial"/>
          <w:i w:val="0"/>
          <w:iCs w:val="0"/>
          <w:caps w:val="0"/>
          <w:color w:val="222222"/>
          <w:spacing w:val="0"/>
          <w:kern w:val="0"/>
          <w:sz w:val="18"/>
          <w:szCs w:val="18"/>
          <w:shd w:val="clear" w:fill="FFFFFF"/>
          <w:lang w:val="en-US" w:eastAsia="zh-CN" w:bidi="ar"/>
        </w:rPr>
        <w:t> </w:t>
      </w:r>
      <w:r>
        <w:rPr>
          <w:rFonts w:hint="default" w:ascii="Arial" w:hAnsi="Arial" w:eastAsia="宋体" w:cs="Arial"/>
          <w:i w:val="0"/>
          <w:iCs w:val="0"/>
          <w:caps w:val="0"/>
          <w:color w:val="222222"/>
          <w:spacing w:val="0"/>
          <w:kern w:val="0"/>
          <w:sz w:val="24"/>
          <w:szCs w:val="24"/>
          <w:lang w:val="en-US" w:eastAsia="zh-CN" w:bidi="ar"/>
        </w:rPr>
        <w:t>实际采购金额54.93万元，其中一般公共预算54.93万元，其他资金0万元；主要用于购买货物54.93万元，工程0万元，服务0万元。政府采购支出总额比2020年度3.89万元增长51.04万元，增幅1312.08%，主要原因是货物类政府采购增加。</w:t>
      </w:r>
      <w:r>
        <w:rPr>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t>十、国有资产占用情况说明</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2021年度我单位共占有车辆数0台，其中：一般公务用车0台，一般执法执勤车辆0台；单价50万元以上通用设备0台；单价100万元以上专用设备0台。其他固定资产（不包含房屋）45.55万元。</w:t>
      </w:r>
      <w:r>
        <w:rPr>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t>十一、其他情况</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本单位2021年无举借政府债务、无扶贫专项资金、无政府性基金预算收支、无财政专项支出、无专项转移支付。</w:t>
      </w:r>
      <w:r>
        <w:rPr>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t>十二、预算绩效工作开展情况</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 （一）预算绩效管理工作开展情况。</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根据预算绩效管理要求，区教育局组织对2021年度一般公共预算项目支出绩效开展自评，共涉及项目2个，资金10.79万元、占一般公共预算项目支出总额的100％。2021年，按照教育局工作职能、中长期事业发展规划，结合具体支出项目特点，拟定了具体项目绩效目标，绩效目标编报实现了范围、级次、内容三个“全覆盖”。具体包括：教育局财核中心、托管办经费、名师工作室工作经费两个专项。所有项目支出绩效目标均在规定时间内向区财政局进行了报送，绩效目标内容完整、指向明确、细化量化、合理可行，设置指标体现相关性、重要性、可比性、系统性和经济性要求。</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从整体支出绩效评价情况来看，区教育局编报的部门整体支出绩效目标实现了范围、级次、内容三个“全覆盖”，申报覆盖率达到100%。</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28"/>
        <w:gridCol w:w="616"/>
        <w:gridCol w:w="616"/>
        <w:gridCol w:w="456"/>
        <w:gridCol w:w="2169"/>
        <w:gridCol w:w="2282"/>
        <w:gridCol w:w="571"/>
        <w:gridCol w:w="591"/>
        <w:gridCol w:w="693"/>
      </w:tblGrid>
      <w:tr w14:paraId="277AB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000" w:type="pct"/>
            <w:gridSpan w:val="9"/>
            <w:tcBorders>
              <w:top w:val="nil"/>
              <w:left w:val="nil"/>
              <w:bottom w:val="nil"/>
              <w:right w:val="nil"/>
            </w:tcBorders>
            <w:shd w:val="clear" w:color="auto" w:fill="auto"/>
            <w:noWrap/>
            <w:vAlign w:val="center"/>
          </w:tcPr>
          <w:p w14:paraId="51FC788F">
            <w:pPr>
              <w:keepNext w:val="0"/>
              <w:keepLines w:val="0"/>
              <w:widowControl/>
              <w:suppressLineNumbers w:val="0"/>
              <w:jc w:val="left"/>
              <w:textAlignment w:val="center"/>
              <w:rPr>
                <w:rFonts w:ascii="黑体" w:hAnsi="宋体" w:eastAsia="黑体" w:cs="黑体"/>
                <w:i w:val="0"/>
                <w:iCs w:val="0"/>
                <w:color w:val="000000"/>
                <w:sz w:val="24"/>
                <w:szCs w:val="24"/>
                <w:u w:val="none"/>
              </w:rPr>
            </w:pPr>
          </w:p>
        </w:tc>
      </w:tr>
      <w:tr w14:paraId="4FCBD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0" w:hRule="atLeast"/>
        </w:trPr>
        <w:tc>
          <w:tcPr>
            <w:tcW w:w="5000" w:type="pct"/>
            <w:gridSpan w:val="9"/>
            <w:tcBorders>
              <w:top w:val="nil"/>
              <w:left w:val="nil"/>
              <w:bottom w:val="nil"/>
              <w:right w:val="nil"/>
            </w:tcBorders>
            <w:shd w:val="clear" w:color="auto" w:fill="auto"/>
            <w:vAlign w:val="center"/>
          </w:tcPr>
          <w:p w14:paraId="1294E796">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6"/>
                <w:szCs w:val="36"/>
                <w:u w:val="none"/>
              </w:rPr>
            </w:pPr>
            <w:r>
              <w:rPr>
                <w:rFonts w:hint="default" w:ascii="方正小标宋简体" w:hAnsi="方正小标宋简体" w:eastAsia="方正小标宋简体" w:cs="方正小标宋简体"/>
                <w:i w:val="0"/>
                <w:iCs w:val="0"/>
                <w:color w:val="000000"/>
                <w:kern w:val="0"/>
                <w:sz w:val="36"/>
                <w:szCs w:val="36"/>
                <w:u w:val="none"/>
                <w:lang w:val="en-US" w:eastAsia="zh-CN" w:bidi="ar"/>
              </w:rPr>
              <w:t>2021年下陆区部门整体支出绩效自评表</w:t>
            </w:r>
          </w:p>
        </w:tc>
      </w:tr>
      <w:tr w14:paraId="327E57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5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E9A6648">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填报单位（盖章）：</w:t>
            </w:r>
          </w:p>
        </w:tc>
        <w:tc>
          <w:tcPr>
            <w:tcW w:w="1830"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B69DB5">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黄石市下陆区教育局</w:t>
            </w:r>
          </w:p>
        </w:tc>
        <w:tc>
          <w:tcPr>
            <w:tcW w:w="13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34A25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填报日期：</w:t>
            </w:r>
          </w:p>
        </w:tc>
        <w:tc>
          <w:tcPr>
            <w:tcW w:w="12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EC5679">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rPr>
            </w:pPr>
            <w:r>
              <w:rPr>
                <w:rFonts w:hint="default" w:ascii="仿宋_GB2312" w:hAnsi="宋体" w:eastAsia="仿宋_GB2312" w:cs="仿宋_GB2312"/>
                <w:i w:val="0"/>
                <w:iCs w:val="0"/>
                <w:color w:val="000000"/>
                <w:kern w:val="0"/>
                <w:sz w:val="24"/>
                <w:szCs w:val="24"/>
                <w:u w:val="none"/>
                <w:lang w:val="en-US" w:eastAsia="zh-CN" w:bidi="ar"/>
              </w:rPr>
              <w:t>2022.11.11.</w:t>
            </w:r>
          </w:p>
        </w:tc>
      </w:tr>
      <w:tr w14:paraId="519556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59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22F72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单位名称</w:t>
            </w:r>
          </w:p>
        </w:tc>
        <w:tc>
          <w:tcPr>
            <w:tcW w:w="3207"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77B77DAA">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黄石市下陆区教育局</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88BE2C">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评价年度</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547541">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2021年</w:t>
            </w:r>
          </w:p>
        </w:tc>
      </w:tr>
      <w:tr w14:paraId="3E1C83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5" w:hRule="atLeast"/>
        </w:trPr>
        <w:tc>
          <w:tcPr>
            <w:tcW w:w="1110"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5E29B8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基本支出决算数总额</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E5BCA0">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1104.77</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8D0253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项目支出决算数总额</w:t>
            </w:r>
          </w:p>
        </w:tc>
        <w:tc>
          <w:tcPr>
            <w:tcW w:w="12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A5B567">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w:t>
            </w:r>
          </w:p>
        </w:tc>
      </w:tr>
      <w:tr w14:paraId="0B87DA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1110"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E05EAED">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部门整体支出总额预算执行情况（万元）</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D3B0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执行数（A）</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23583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预算数（B）</w:t>
            </w:r>
          </w:p>
        </w:tc>
        <w:tc>
          <w:tcPr>
            <w:tcW w:w="12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4EB5278">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执行率（A/B）</w:t>
            </w:r>
          </w:p>
        </w:tc>
      </w:tr>
      <w:tr w14:paraId="63BC46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1110"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7DEBD3">
            <w:pPr>
              <w:jc w:val="center"/>
              <w:rPr>
                <w:rFonts w:hint="default" w:ascii="仿宋_GB2312" w:hAnsi="宋体" w:eastAsia="仿宋_GB2312" w:cs="仿宋_GB2312"/>
                <w:i w:val="0"/>
                <w:iCs w:val="0"/>
                <w:color w:val="000000"/>
                <w:sz w:val="20"/>
                <w:szCs w:val="20"/>
                <w:u w:val="none"/>
              </w:rPr>
            </w:pP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0D08A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1114.77</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5FD0A4">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719.77</w:t>
            </w:r>
          </w:p>
        </w:tc>
        <w:tc>
          <w:tcPr>
            <w:tcW w:w="1201"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79EE72E">
            <w:pPr>
              <w:keepNext w:val="0"/>
              <w:keepLines w:val="0"/>
              <w:widowControl/>
              <w:suppressLineNumbers w:val="0"/>
              <w:jc w:val="center"/>
              <w:textAlignment w:val="center"/>
              <w:rPr>
                <w:rFonts w:hint="default" w:ascii="仿宋_GB2312" w:hAnsi="宋体" w:eastAsia="仿宋_GB2312" w:cs="仿宋_GB2312"/>
                <w:i w:val="0"/>
                <w:iCs w:val="0"/>
                <w:color w:val="000000"/>
                <w:sz w:val="20"/>
                <w:szCs w:val="20"/>
                <w:u w:val="none"/>
              </w:rPr>
            </w:pPr>
            <w:r>
              <w:rPr>
                <w:rFonts w:hint="default" w:ascii="仿宋_GB2312" w:hAnsi="宋体" w:eastAsia="仿宋_GB2312" w:cs="仿宋_GB2312"/>
                <w:i w:val="0"/>
                <w:iCs w:val="0"/>
                <w:color w:val="000000"/>
                <w:kern w:val="0"/>
                <w:sz w:val="20"/>
                <w:szCs w:val="20"/>
                <w:u w:val="none"/>
                <w:lang w:val="en-US" w:eastAsia="zh-CN" w:bidi="ar"/>
              </w:rPr>
              <w:t>100.00%</w:t>
            </w:r>
          </w:p>
        </w:tc>
      </w:tr>
      <w:tr w14:paraId="7044C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C985B24">
            <w:pPr>
              <w:keepNext w:val="0"/>
              <w:keepLines w:val="0"/>
              <w:widowControl/>
              <w:suppressLineNumbers w:val="0"/>
              <w:jc w:val="center"/>
              <w:textAlignment w:val="center"/>
              <w:rPr>
                <w:rFonts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一级</w:t>
            </w:r>
            <w:r>
              <w:rPr>
                <w:rFonts w:hint="default" w:ascii="楷体_GB2312" w:hAnsi="宋体" w:eastAsia="楷体_GB2312" w:cs="楷体_GB2312"/>
                <w:b/>
                <w:bCs/>
                <w:i w:val="0"/>
                <w:iCs w:val="0"/>
                <w:color w:val="000000"/>
                <w:kern w:val="0"/>
                <w:sz w:val="20"/>
                <w:szCs w:val="20"/>
                <w:u w:val="none"/>
                <w:lang w:val="en-US" w:eastAsia="zh-CN" w:bidi="ar"/>
              </w:rPr>
              <w:br w:type="textWrapping"/>
            </w:r>
            <w:r>
              <w:rPr>
                <w:rFonts w:hint="default" w:ascii="楷体_GB2312" w:hAnsi="宋体" w:eastAsia="楷体_GB2312" w:cs="楷体_GB2312"/>
                <w:b/>
                <w:bCs/>
                <w:i w:val="0"/>
                <w:iCs w:val="0"/>
                <w:color w:val="000000"/>
                <w:kern w:val="0"/>
                <w:sz w:val="20"/>
                <w:szCs w:val="20"/>
                <w:u w:val="none"/>
                <w:lang w:val="en-US" w:eastAsia="zh-CN" w:bidi="ar"/>
              </w:rPr>
              <w:t>指标</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733C8">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二级</w:t>
            </w:r>
            <w:r>
              <w:rPr>
                <w:rFonts w:hint="default" w:ascii="楷体_GB2312" w:hAnsi="宋体" w:eastAsia="楷体_GB2312" w:cs="楷体_GB2312"/>
                <w:b/>
                <w:bCs/>
                <w:i w:val="0"/>
                <w:iCs w:val="0"/>
                <w:color w:val="000000"/>
                <w:kern w:val="0"/>
                <w:sz w:val="20"/>
                <w:szCs w:val="20"/>
                <w:u w:val="none"/>
                <w:lang w:val="en-US" w:eastAsia="zh-CN" w:bidi="ar"/>
              </w:rPr>
              <w:br w:type="textWrapping"/>
            </w:r>
            <w:r>
              <w:rPr>
                <w:rFonts w:hint="default" w:ascii="楷体_GB2312" w:hAnsi="宋体" w:eastAsia="楷体_GB2312" w:cs="楷体_GB2312"/>
                <w:b/>
                <w:bCs/>
                <w:i w:val="0"/>
                <w:iCs w:val="0"/>
                <w:color w:val="000000"/>
                <w:kern w:val="0"/>
                <w:sz w:val="20"/>
                <w:szCs w:val="20"/>
                <w:u w:val="none"/>
                <w:lang w:val="en-US" w:eastAsia="zh-CN" w:bidi="ar"/>
              </w:rPr>
              <w:t>指标</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25D210">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三级指标</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BABE30">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分值</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961D87">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指标说明</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60201A">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评分标准</w:t>
            </w:r>
          </w:p>
        </w:tc>
        <w:tc>
          <w:tcPr>
            <w:tcW w:w="37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A1BB04">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年初目标值</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17E5D1F">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实际完成值</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D586A50">
            <w:pPr>
              <w:keepNext w:val="0"/>
              <w:keepLines w:val="0"/>
              <w:widowControl/>
              <w:suppressLineNumbers w:val="0"/>
              <w:jc w:val="center"/>
              <w:textAlignment w:val="center"/>
              <w:rPr>
                <w:rFonts w:hint="default" w:ascii="楷体_GB2312" w:hAnsi="宋体" w:eastAsia="楷体_GB2312" w:cs="楷体_GB2312"/>
                <w:b/>
                <w:bCs/>
                <w:i w:val="0"/>
                <w:iCs w:val="0"/>
                <w:color w:val="000000"/>
                <w:sz w:val="20"/>
                <w:szCs w:val="20"/>
                <w:u w:val="none"/>
              </w:rPr>
            </w:pPr>
            <w:r>
              <w:rPr>
                <w:rFonts w:hint="default" w:ascii="楷体_GB2312" w:hAnsi="宋体" w:eastAsia="楷体_GB2312" w:cs="楷体_GB2312"/>
                <w:b/>
                <w:bCs/>
                <w:i w:val="0"/>
                <w:iCs w:val="0"/>
                <w:color w:val="000000"/>
                <w:kern w:val="0"/>
                <w:sz w:val="20"/>
                <w:szCs w:val="20"/>
                <w:u w:val="none"/>
                <w:lang w:val="en-US" w:eastAsia="zh-CN" w:bidi="ar"/>
              </w:rPr>
              <w:t>得分</w:t>
            </w:r>
          </w:p>
        </w:tc>
      </w:tr>
      <w:tr w14:paraId="13CB71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20" w:hRule="atLeast"/>
        </w:trPr>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C22E1D">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投入</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678ADD2">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预算执行（35分）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57770F">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完成率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（10分）</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F91E85">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D37CCC">
            <w:pPr>
              <w:keepNext w:val="0"/>
              <w:keepLines w:val="0"/>
              <w:widowControl/>
              <w:suppressLineNumbers w:val="0"/>
              <w:jc w:val="left"/>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预算完成率=（预算完成数/预算数）×100%，用以反映和考核部门（单位）预算完成程度。</w:t>
            </w:r>
            <w:r>
              <w:rPr>
                <w:rFonts w:hint="default" w:ascii="楷体_GB2312" w:hAnsi="宋体" w:eastAsia="楷体_GB2312" w:cs="楷体_GB2312"/>
                <w:i w:val="0"/>
                <w:iCs w:val="0"/>
                <w:color w:val="000000"/>
                <w:kern w:val="0"/>
                <w:sz w:val="24"/>
                <w:szCs w:val="24"/>
                <w:u w:val="none"/>
                <w:lang w:val="en-US" w:eastAsia="zh-CN" w:bidi="ar"/>
              </w:rPr>
              <w:br w:type="textWrapping"/>
            </w:r>
            <w:r>
              <w:rPr>
                <w:rFonts w:hint="default" w:ascii="楷体_GB2312" w:hAnsi="宋体" w:eastAsia="楷体_GB2312" w:cs="楷体_GB2312"/>
                <w:i w:val="0"/>
                <w:iCs w:val="0"/>
                <w:color w:val="000000"/>
                <w:kern w:val="0"/>
                <w:sz w:val="24"/>
                <w:szCs w:val="24"/>
                <w:u w:val="none"/>
                <w:lang w:val="en-US" w:eastAsia="zh-CN" w:bidi="ar"/>
              </w:rPr>
              <w:t>预算完成数：部门（单位）本年度实际完成的预算数。</w:t>
            </w:r>
            <w:r>
              <w:rPr>
                <w:rFonts w:hint="default" w:ascii="楷体_GB2312" w:hAnsi="宋体" w:eastAsia="楷体_GB2312" w:cs="楷体_GB2312"/>
                <w:i w:val="0"/>
                <w:iCs w:val="0"/>
                <w:color w:val="000000"/>
                <w:kern w:val="0"/>
                <w:sz w:val="24"/>
                <w:szCs w:val="24"/>
                <w:u w:val="none"/>
                <w:lang w:val="en-US" w:eastAsia="zh-CN" w:bidi="ar"/>
              </w:rPr>
              <w:br w:type="textWrapping"/>
            </w:r>
            <w:r>
              <w:rPr>
                <w:rFonts w:hint="default" w:ascii="楷体_GB2312" w:hAnsi="宋体" w:eastAsia="楷体_GB2312" w:cs="楷体_GB2312"/>
                <w:i w:val="0"/>
                <w:iCs w:val="0"/>
                <w:color w:val="000000"/>
                <w:kern w:val="0"/>
                <w:sz w:val="24"/>
                <w:szCs w:val="24"/>
                <w:u w:val="none"/>
                <w:lang w:val="en-US" w:eastAsia="zh-CN" w:bidi="ar"/>
              </w:rPr>
              <w:t>预算数：财政部门批复的本年度部门（单位）预算数。</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EE003A">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预算完成率＝100%的，得10分。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预算完成率≥95%的，得9分。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预算完成率在90%（含）和95%之间，得8分。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预算完成率在85%（含）和90%之间，得7分。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预算完成率在80%（含）和85%之间，得6分。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预算完成率在70%（含）和80%之间，得4分。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预算完成率＜70%的，得0分。</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E8DB40C">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42AAB48">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23A6DCE">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r>
      <w:tr w14:paraId="53CAD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D058AAF">
            <w:pPr>
              <w:jc w:val="center"/>
              <w:rPr>
                <w:rFonts w:hint="default" w:ascii="楷体_GB2312" w:hAnsi="宋体" w:eastAsia="楷体_GB2312" w:cs="楷体_GB2312"/>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5028104">
            <w:pPr>
              <w:jc w:val="center"/>
              <w:rPr>
                <w:rFonts w:hint="default" w:ascii="楷体_GB2312" w:hAnsi="宋体" w:eastAsia="楷体_GB2312" w:cs="楷体_GB2312"/>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BE3B34">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预算调整率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（10分）</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26CDDC">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979046">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预算调整率=（预算调整数/预算数）×100%，用以反映和考核部门（单位）预算的调整程度。</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预算调整数：部门（单位）在本年度内涉及预算的追加、追减或结构调整的资金总和（因落实国家政策、发生不可抗力、上级部门或本级党委政府临时交办而产生的调整除外）。</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预算包括一般公共预算与政府性基金预算。</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99539">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预算调整率绝对值≤5%，得10分。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预算调整率绝对值＞5%的，每增加0.1个百分点扣0.1分，扣完为止。</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A4F0DAF">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AB6DEB">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9</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00655A">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9</w:t>
            </w:r>
          </w:p>
        </w:tc>
      </w:tr>
      <w:tr w14:paraId="1314B1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8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2F871D55">
            <w:pPr>
              <w:jc w:val="center"/>
              <w:rPr>
                <w:rFonts w:hint="default" w:ascii="楷体_GB2312" w:hAnsi="宋体" w:eastAsia="楷体_GB2312" w:cs="楷体_GB2312"/>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8EA54B">
            <w:pPr>
              <w:jc w:val="center"/>
              <w:rPr>
                <w:rFonts w:hint="default" w:ascii="楷体_GB2312" w:hAnsi="宋体" w:eastAsia="楷体_GB2312" w:cs="楷体_GB2312"/>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D1B1F2">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支出进度率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（10分）</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0E538C1">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86B668C">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支出进度率=（实际支出/支出预算）×100%，用以反映和考核部门（单位）预算执行的及时性和均衡性程度。</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半年支出进度＝部门上半年实际支出/（上年结余结转+本年部门预算安排+上半年执行中追加追减）*100%。</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前三季度支出进度＝部门前三季度实际支出/（上年结余结转+本年部门预算安排+前三季度执行中追加追减）*100%。</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08DE98">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半年进度：进度率≥45%，得4分；进度率在40%（含）和45%之间，得2分；进度率＜40%，得0分。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前三季度进度：进度率≥75%，得6分；进度率在60%（含）和75%之间，得4分；进度率＜60%，得0分。</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6CE330">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9D1355">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397CD1B">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r>
      <w:tr w14:paraId="702AF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0" w:hRule="atLeast"/>
        </w:trPr>
        <w:tc>
          <w:tcPr>
            <w:tcW w:w="300" w:type="pc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5D371C12">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投入</w:t>
            </w:r>
          </w:p>
        </w:tc>
        <w:tc>
          <w:tcPr>
            <w:tcW w:w="29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6DB026">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预算执行（35分）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1619A2">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预算编制准确率（5分）</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C8A9F0">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4D9CDD">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部门预算中除财政拨款外的其他收入预算与决算差异率。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预算编制准确率＝其他收入决算数/其他收入预算数×100%-100%。</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3D9DFF4">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预算编制准确率≤20%，得5分。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预算编制准确率在20%和40%（含）之间，得3分。</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预算编制准确率＞40%，得0分。</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C47F72">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9F3365B">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BA6FAA">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r>
      <w:tr w14:paraId="3EEE33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80" w:hRule="atLeast"/>
        </w:trPr>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4FBD213F">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过程</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0E0498F">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预算管理（20分）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30513D">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eastAsia" w:ascii="楷体_GB2312" w:hAnsi="宋体" w:eastAsia="楷体_GB2312" w:cs="楷体_GB2312"/>
                <w:i w:val="0"/>
                <w:iCs w:val="0"/>
                <w:color w:val="000000"/>
                <w:kern w:val="0"/>
                <w:sz w:val="20"/>
                <w:szCs w:val="20"/>
                <w:u w:val="none"/>
                <w:lang w:val="en-US" w:eastAsia="zh-CN" w:bidi="ar"/>
              </w:rPr>
              <w:t>“三公”经费</w:t>
            </w:r>
            <w:r>
              <w:rPr>
                <w:rFonts w:hint="default" w:ascii="楷体_GB2312" w:hAnsi="宋体" w:eastAsia="楷体_GB2312" w:cs="楷体_GB2312"/>
                <w:i w:val="0"/>
                <w:iCs w:val="0"/>
                <w:color w:val="000000"/>
                <w:kern w:val="0"/>
                <w:sz w:val="20"/>
                <w:szCs w:val="20"/>
                <w:u w:val="none"/>
                <w:lang w:val="en-US" w:eastAsia="zh-CN" w:bidi="ar"/>
              </w:rPr>
              <w:t>控制率</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（5分）</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FFDE9F">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BF68E4">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eastAsia" w:ascii="楷体_GB2312" w:hAnsi="宋体" w:eastAsia="楷体_GB2312" w:cs="楷体_GB2312"/>
                <w:i w:val="0"/>
                <w:iCs w:val="0"/>
                <w:color w:val="000000"/>
                <w:kern w:val="0"/>
                <w:sz w:val="20"/>
                <w:szCs w:val="20"/>
                <w:u w:val="none"/>
                <w:lang w:val="en-US" w:eastAsia="zh-CN" w:bidi="ar"/>
              </w:rPr>
              <w:t>“三公”经费</w:t>
            </w:r>
            <w:r>
              <w:rPr>
                <w:rFonts w:hint="default" w:ascii="楷体_GB2312" w:hAnsi="宋体" w:eastAsia="楷体_GB2312" w:cs="楷体_GB2312"/>
                <w:i w:val="0"/>
                <w:iCs w:val="0"/>
                <w:color w:val="000000"/>
                <w:kern w:val="0"/>
                <w:sz w:val="20"/>
                <w:szCs w:val="20"/>
                <w:u w:val="none"/>
                <w:lang w:val="en-US" w:eastAsia="zh-CN" w:bidi="ar"/>
              </w:rPr>
              <w:t>控制率=（</w:t>
            </w:r>
            <w:r>
              <w:rPr>
                <w:rFonts w:hint="eastAsia" w:ascii="楷体_GB2312" w:hAnsi="宋体" w:eastAsia="楷体_GB2312" w:cs="楷体_GB2312"/>
                <w:i w:val="0"/>
                <w:iCs w:val="0"/>
                <w:color w:val="000000"/>
                <w:kern w:val="0"/>
                <w:sz w:val="20"/>
                <w:szCs w:val="20"/>
                <w:u w:val="none"/>
                <w:lang w:val="en-US" w:eastAsia="zh-CN" w:bidi="ar"/>
              </w:rPr>
              <w:t>“三公”经费</w:t>
            </w:r>
            <w:r>
              <w:rPr>
                <w:rFonts w:hint="default" w:ascii="楷体_GB2312" w:hAnsi="宋体" w:eastAsia="楷体_GB2312" w:cs="楷体_GB2312"/>
                <w:i w:val="0"/>
                <w:iCs w:val="0"/>
                <w:color w:val="000000"/>
                <w:kern w:val="0"/>
                <w:sz w:val="20"/>
                <w:szCs w:val="20"/>
                <w:u w:val="none"/>
                <w:lang w:val="en-US" w:eastAsia="zh-CN" w:bidi="ar"/>
              </w:rPr>
              <w:t>实际支出数/</w:t>
            </w:r>
            <w:r>
              <w:rPr>
                <w:rFonts w:hint="eastAsia" w:ascii="楷体_GB2312" w:hAnsi="宋体" w:eastAsia="楷体_GB2312" w:cs="楷体_GB2312"/>
                <w:i w:val="0"/>
                <w:iCs w:val="0"/>
                <w:color w:val="000000"/>
                <w:kern w:val="0"/>
                <w:sz w:val="20"/>
                <w:szCs w:val="20"/>
                <w:u w:val="none"/>
                <w:lang w:val="en-US" w:eastAsia="zh-CN" w:bidi="ar"/>
              </w:rPr>
              <w:t>“三公”经费</w:t>
            </w:r>
            <w:r>
              <w:rPr>
                <w:rFonts w:hint="default" w:ascii="楷体_GB2312" w:hAnsi="宋体" w:eastAsia="楷体_GB2312" w:cs="楷体_GB2312"/>
                <w:i w:val="0"/>
                <w:iCs w:val="0"/>
                <w:color w:val="000000"/>
                <w:kern w:val="0"/>
                <w:sz w:val="20"/>
                <w:szCs w:val="20"/>
                <w:u w:val="none"/>
                <w:lang w:val="en-US" w:eastAsia="zh-CN" w:bidi="ar"/>
              </w:rPr>
              <w:t>预算安排数）×100%，用以反映和考核部门（单位）对</w:t>
            </w:r>
            <w:r>
              <w:rPr>
                <w:rFonts w:hint="eastAsia" w:ascii="楷体_GB2312" w:hAnsi="宋体" w:eastAsia="楷体_GB2312" w:cs="楷体_GB2312"/>
                <w:i w:val="0"/>
                <w:iCs w:val="0"/>
                <w:color w:val="000000"/>
                <w:kern w:val="0"/>
                <w:sz w:val="20"/>
                <w:szCs w:val="20"/>
                <w:u w:val="none"/>
                <w:lang w:val="en-US" w:eastAsia="zh-CN" w:bidi="ar"/>
              </w:rPr>
              <w:t>“三公”经费</w:t>
            </w:r>
            <w:bookmarkStart w:id="0" w:name="_GoBack"/>
            <w:bookmarkEnd w:id="0"/>
            <w:r>
              <w:rPr>
                <w:rFonts w:hint="default" w:ascii="楷体_GB2312" w:hAnsi="宋体" w:eastAsia="楷体_GB2312" w:cs="楷体_GB2312"/>
                <w:i w:val="0"/>
                <w:iCs w:val="0"/>
                <w:color w:val="000000"/>
                <w:kern w:val="0"/>
                <w:sz w:val="20"/>
                <w:szCs w:val="20"/>
                <w:u w:val="none"/>
                <w:lang w:val="en-US" w:eastAsia="zh-CN" w:bidi="ar"/>
              </w:rPr>
              <w:t>的实际控制程度。</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27BD03">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三公经费控制率 ≤100%，得5分，每增加0.1个百分点扣0.5分，扣完为止。</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850BCF">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539D35D">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08D241">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r>
      <w:tr w14:paraId="6A8B1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6A57A3E6">
            <w:pPr>
              <w:jc w:val="center"/>
              <w:rPr>
                <w:rFonts w:hint="default" w:ascii="楷体_GB2312" w:hAnsi="宋体" w:eastAsia="楷体_GB2312" w:cs="楷体_GB2312"/>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1C6D39">
            <w:pPr>
              <w:jc w:val="center"/>
              <w:rPr>
                <w:rFonts w:hint="default" w:ascii="楷体_GB2312" w:hAnsi="宋体" w:eastAsia="楷体_GB2312" w:cs="楷体_GB2312"/>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516426">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资产管理规范性</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（5分）</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51FC29">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54552B">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部门（单位）资产管理是否规范，用以反映和考核部门（单位）资产管理情况。</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1.新增资产配置按预算执行。</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2.资产有偿使用、处置按规定程序审批。</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3.资产收益及时、足额上缴财政。</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3309593">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全部符合5分，有1项不符扣2分,扣完为止。</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6143E6">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C495F66">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B59F8AF">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r>
      <w:tr w14:paraId="7DF04F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8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textDirection w:val="tbRlV"/>
            <w:vAlign w:val="center"/>
          </w:tcPr>
          <w:p w14:paraId="1E6B27D1">
            <w:pPr>
              <w:jc w:val="center"/>
              <w:rPr>
                <w:rFonts w:hint="default" w:ascii="楷体_GB2312" w:hAnsi="宋体" w:eastAsia="楷体_GB2312" w:cs="楷体_GB2312"/>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992E3">
            <w:pPr>
              <w:jc w:val="center"/>
              <w:rPr>
                <w:rFonts w:hint="default" w:ascii="楷体_GB2312" w:hAnsi="宋体" w:eastAsia="楷体_GB2312" w:cs="楷体_GB2312"/>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AFA11D">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资金使用合规性</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（10分）</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3BCC78">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737032">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部门（单位）使用预算资金是否符合相关的预算财务管理制度的规定，用以反映和考核部门（单位）预算资金的规范运行情况。</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1.符合国家财经法规和财务管理制度规定以及有关专项资金管理办法的规定；</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2.资金的拨付有完整的审批程序和手续；</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3.重大项目开支经过评估论证；</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4.符合部门预算批复的用途；</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5.不存在截留、挤占、挪用、虚列支出等情况。</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D57041">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全部符合10分,有1项不符扣2分，扣完为止。</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42C243">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9537BF8">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C052C73">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r>
      <w:tr w14:paraId="0FD7E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0" w:hRule="atLeast"/>
        </w:trPr>
        <w:tc>
          <w:tcPr>
            <w:tcW w:w="30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1BB9CD">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效</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果</w:t>
            </w:r>
          </w:p>
        </w:tc>
        <w:tc>
          <w:tcPr>
            <w:tcW w:w="29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BDD0C">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运行效益（45分）</w:t>
            </w: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0655B9">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行政运行经济性</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F24B9E">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B71D5AC">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现行行政运行经费支出预算编制方法的行政运行成本。</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71DBE0">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可使行政运行成本最经济为5分，可使行政运行成本较合理为3分，一般为2分，不合理为0分。</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179FA32">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14123E">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0D5F08">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r>
      <w:tr w14:paraId="180C9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BE44F7">
            <w:pPr>
              <w:jc w:val="center"/>
              <w:rPr>
                <w:rFonts w:hint="default" w:ascii="楷体_GB2312" w:hAnsi="宋体" w:eastAsia="楷体_GB2312" w:cs="楷体_GB2312"/>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4D341B">
            <w:pPr>
              <w:jc w:val="center"/>
              <w:rPr>
                <w:rFonts w:hint="default" w:ascii="楷体_GB2312" w:hAnsi="宋体" w:eastAsia="楷体_GB2312" w:cs="楷体_GB2312"/>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1FEB4F8">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行政运行有效性</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C497B4">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5</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E1D64F">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行政运行经费支出能否保障部门正常运行。</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B323B">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正常运行的得5分，基本正常得3分，不能正常运行的不得分。</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279D24">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C7845F">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F3862C0">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5</w:t>
            </w:r>
          </w:p>
        </w:tc>
      </w:tr>
      <w:tr w14:paraId="43D47A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31100D">
            <w:pPr>
              <w:jc w:val="center"/>
              <w:rPr>
                <w:rFonts w:hint="default" w:ascii="楷体_GB2312" w:hAnsi="宋体" w:eastAsia="楷体_GB2312" w:cs="楷体_GB2312"/>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03F4C9">
            <w:pPr>
              <w:jc w:val="center"/>
              <w:rPr>
                <w:rFonts w:hint="default" w:ascii="楷体_GB2312" w:hAnsi="宋体" w:eastAsia="楷体_GB2312" w:cs="楷体_GB2312"/>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3B9D72">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专项运行经济效益</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DC23405">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F989A4">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项目资金运行产生的经济效益</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AF2B61A">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经济效益显著得10分；一般得5分，下降不得分。</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F51C965">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E2AB78">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979343F">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r>
      <w:tr w14:paraId="5C3542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1D2F72">
            <w:pPr>
              <w:jc w:val="center"/>
              <w:rPr>
                <w:rFonts w:hint="default" w:ascii="楷体_GB2312" w:hAnsi="宋体" w:eastAsia="楷体_GB2312" w:cs="楷体_GB2312"/>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D8001D">
            <w:pPr>
              <w:jc w:val="center"/>
              <w:rPr>
                <w:rFonts w:hint="default" w:ascii="楷体_GB2312" w:hAnsi="宋体" w:eastAsia="楷体_GB2312" w:cs="楷体_GB2312"/>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CD76DF">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专项运行社会效益</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AC3E8AD">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10</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DC60D7">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项目资金运行产生的社会效益</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11A9316">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社会效益显著得10分；一般得5分；否则不得分。</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23FBA17">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184426">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511216C">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10</w:t>
            </w:r>
          </w:p>
        </w:tc>
      </w:tr>
      <w:tr w14:paraId="704F35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5" w:hRule="atLeast"/>
        </w:trPr>
        <w:tc>
          <w:tcPr>
            <w:tcW w:w="30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FB163CD">
            <w:pPr>
              <w:jc w:val="center"/>
              <w:rPr>
                <w:rFonts w:hint="default" w:ascii="楷体_GB2312" w:hAnsi="宋体" w:eastAsia="楷体_GB2312" w:cs="楷体_GB2312"/>
                <w:i w:val="0"/>
                <w:iCs w:val="0"/>
                <w:color w:val="000000"/>
                <w:sz w:val="20"/>
                <w:szCs w:val="20"/>
                <w:u w:val="none"/>
              </w:rPr>
            </w:pPr>
          </w:p>
        </w:tc>
        <w:tc>
          <w:tcPr>
            <w:tcW w:w="29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561D0E7">
            <w:pPr>
              <w:jc w:val="center"/>
              <w:rPr>
                <w:rFonts w:hint="default" w:ascii="楷体_GB2312" w:hAnsi="宋体" w:eastAsia="楷体_GB2312" w:cs="楷体_GB2312"/>
                <w:i w:val="0"/>
                <w:iCs w:val="0"/>
                <w:color w:val="000000"/>
                <w:sz w:val="20"/>
                <w:szCs w:val="20"/>
                <w:u w:val="none"/>
              </w:rPr>
            </w:pPr>
          </w:p>
        </w:tc>
        <w:tc>
          <w:tcPr>
            <w:tcW w:w="30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3251C">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专项运行可持续影响</w:t>
            </w:r>
          </w:p>
        </w:tc>
        <w:tc>
          <w:tcPr>
            <w:tcW w:w="2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A9AA79">
            <w:pPr>
              <w:keepNext w:val="0"/>
              <w:keepLines w:val="0"/>
              <w:widowControl/>
              <w:suppressLineNumbers w:val="0"/>
              <w:jc w:val="center"/>
              <w:textAlignment w:val="center"/>
              <w:rPr>
                <w:rFonts w:hint="default" w:ascii="楷体_GB2312" w:hAnsi="宋体" w:eastAsia="楷体_GB2312" w:cs="楷体_GB2312"/>
                <w:i w:val="0"/>
                <w:iCs w:val="0"/>
                <w:color w:val="000000"/>
                <w:sz w:val="24"/>
                <w:szCs w:val="24"/>
                <w:u w:val="none"/>
              </w:rPr>
            </w:pPr>
            <w:r>
              <w:rPr>
                <w:rFonts w:hint="default" w:ascii="楷体_GB2312" w:hAnsi="宋体" w:eastAsia="楷体_GB2312" w:cs="楷体_GB2312"/>
                <w:i w:val="0"/>
                <w:iCs w:val="0"/>
                <w:color w:val="000000"/>
                <w:kern w:val="0"/>
                <w:sz w:val="24"/>
                <w:szCs w:val="24"/>
                <w:u w:val="none"/>
                <w:lang w:val="en-US" w:eastAsia="zh-CN" w:bidi="ar"/>
              </w:rPr>
              <w:t>15</w:t>
            </w:r>
          </w:p>
        </w:tc>
        <w:tc>
          <w:tcPr>
            <w:tcW w:w="131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F89AFC3">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1.项目完成后有经费安排能满足项目持续运行需要；</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2.项目完成后有制度保障项目持续运行需要；</w:t>
            </w:r>
            <w:r>
              <w:rPr>
                <w:rFonts w:hint="default" w:ascii="楷体_GB2312" w:hAnsi="宋体" w:eastAsia="楷体_GB2312" w:cs="楷体_GB2312"/>
                <w:i w:val="0"/>
                <w:iCs w:val="0"/>
                <w:color w:val="000000"/>
                <w:kern w:val="0"/>
                <w:sz w:val="20"/>
                <w:szCs w:val="20"/>
                <w:u w:val="none"/>
                <w:lang w:val="en-US" w:eastAsia="zh-CN" w:bidi="ar"/>
              </w:rPr>
              <w:br w:type="textWrapping"/>
            </w:r>
            <w:r>
              <w:rPr>
                <w:rFonts w:hint="default" w:ascii="楷体_GB2312" w:hAnsi="宋体" w:eastAsia="楷体_GB2312" w:cs="楷体_GB2312"/>
                <w:i w:val="0"/>
                <w:iCs w:val="0"/>
                <w:color w:val="000000"/>
                <w:kern w:val="0"/>
                <w:sz w:val="20"/>
                <w:szCs w:val="20"/>
                <w:u w:val="none"/>
                <w:lang w:val="en-US" w:eastAsia="zh-CN" w:bidi="ar"/>
              </w:rPr>
              <w:t>3.项目完成后有明确的项目管理机构、负责人对项目后继管理负责，满足持续运行需要。</w:t>
            </w:r>
          </w:p>
        </w:tc>
        <w:tc>
          <w:tcPr>
            <w:tcW w:w="137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DE30A1">
            <w:pPr>
              <w:keepNext w:val="0"/>
              <w:keepLines w:val="0"/>
              <w:widowControl/>
              <w:suppressLineNumbers w:val="0"/>
              <w:jc w:val="left"/>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全部符合15分,有1项不符扣5分，扣完为止。</w:t>
            </w:r>
          </w:p>
        </w:tc>
        <w:tc>
          <w:tcPr>
            <w:tcW w:w="373"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6D78E3">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15</w:t>
            </w:r>
          </w:p>
        </w:tc>
        <w:tc>
          <w:tcPr>
            <w:tcW w:w="384"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F12DA3F">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15</w:t>
            </w:r>
          </w:p>
        </w:tc>
        <w:tc>
          <w:tcPr>
            <w:tcW w:w="442"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E8B3C2">
            <w:pPr>
              <w:keepNext w:val="0"/>
              <w:keepLines w:val="0"/>
              <w:widowControl/>
              <w:suppressLineNumbers w:val="0"/>
              <w:jc w:val="center"/>
              <w:textAlignment w:val="center"/>
              <w:rPr>
                <w:rFonts w:hint="default" w:ascii="楷体_GB2312" w:hAnsi="宋体" w:eastAsia="楷体_GB2312" w:cs="楷体_GB2312"/>
                <w:i w:val="0"/>
                <w:iCs w:val="0"/>
                <w:color w:val="000000"/>
                <w:sz w:val="20"/>
                <w:szCs w:val="20"/>
                <w:u w:val="none"/>
              </w:rPr>
            </w:pPr>
            <w:r>
              <w:rPr>
                <w:rFonts w:hint="default" w:ascii="楷体_GB2312" w:hAnsi="宋体" w:eastAsia="楷体_GB2312" w:cs="楷体_GB2312"/>
                <w:i w:val="0"/>
                <w:iCs w:val="0"/>
                <w:color w:val="000000"/>
                <w:kern w:val="0"/>
                <w:sz w:val="20"/>
                <w:szCs w:val="20"/>
                <w:u w:val="none"/>
                <w:lang w:val="en-US" w:eastAsia="zh-CN" w:bidi="ar"/>
              </w:rPr>
              <w:t>15</w:t>
            </w:r>
          </w:p>
        </w:tc>
      </w:tr>
      <w:tr w14:paraId="687D6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3798"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15091C">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评价结论（优、良、中、差）：优</w:t>
            </w:r>
          </w:p>
        </w:tc>
        <w:tc>
          <w:tcPr>
            <w:tcW w:w="75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6DE913">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总分</w:t>
            </w:r>
          </w:p>
        </w:tc>
        <w:tc>
          <w:tcPr>
            <w:tcW w:w="4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8F762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r>
    </w:tbl>
    <w:p w14:paraId="6CD8FC1A">
      <w:pPr>
        <w:keepNext w:val="0"/>
        <w:keepLines w:val="0"/>
        <w:widowControl/>
        <w:suppressLineNumbers w:val="0"/>
        <w:jc w:val="left"/>
        <w:rPr>
          <w:rFonts w:hint="default" w:ascii="Arial" w:hAnsi="Arial" w:eastAsia="宋体" w:cs="Arial"/>
          <w:i w:val="0"/>
          <w:iCs w:val="0"/>
          <w:caps w:val="0"/>
          <w:color w:val="222222"/>
          <w:spacing w:val="0"/>
          <w:kern w:val="0"/>
          <w:sz w:val="24"/>
          <w:szCs w:val="24"/>
          <w:lang w:val="en-US" w:eastAsia="zh-CN" w:bidi="ar"/>
        </w:rPr>
      </w:pP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（二）部门决算中项目绩效自评结果。</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区教育局一般公共预算项目的实施有合法、合规和完整的项目管理制度和操作规范，日常检查督导工作较为全面。一般公共预算项目的资金使用按照预算执行，符合国家财经法规和财务管理制度以及有关专项资金管理办法的规定。项目全年预算数为10万元，执行数为10.79万元，完成预算的107.9%。</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主要产出和效果：一是产出的目标基本完成，项目质量可控，较高水平地完成了教育任务。项目实际实施工作基本上能在规定的阶段性期限内完成目标任务；二是各项目经费的实施产生良好的社会效益。三是项目符合国家政策，项目管理有效，产出高效。各项目在区教育局统一部署下，任务明确，分工有序，基本上按计划完成。项目实施过程中坚持问题导向，风险导向，效果显著。项目实施有相应的资金保障、人员保障和制度保障，能够形成可持续的影响。</w:t>
      </w:r>
    </w:p>
    <w:tbl>
      <w:tblPr>
        <w:tblStyle w:val="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5"/>
        <w:gridCol w:w="642"/>
        <w:gridCol w:w="100"/>
        <w:gridCol w:w="938"/>
        <w:gridCol w:w="1234"/>
        <w:gridCol w:w="888"/>
        <w:gridCol w:w="339"/>
        <w:gridCol w:w="1356"/>
        <w:gridCol w:w="645"/>
        <w:gridCol w:w="579"/>
        <w:gridCol w:w="838"/>
      </w:tblGrid>
      <w:tr w14:paraId="65978C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2" w:hRule="atLeast"/>
        </w:trPr>
        <w:tc>
          <w:tcPr>
            <w:tcW w:w="840" w:type="pct"/>
            <w:gridSpan w:val="2"/>
            <w:noWrap w:val="0"/>
            <w:vAlign w:val="top"/>
          </w:tcPr>
          <w:p w14:paraId="6C6603C1">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4159" w:type="pct"/>
            <w:gridSpan w:val="9"/>
            <w:noWrap w:val="0"/>
            <w:vAlign w:val="top"/>
          </w:tcPr>
          <w:p w14:paraId="06B5F75A">
            <w:pPr>
              <w:rPr>
                <w:rFonts w:hint="default" w:ascii="Arial" w:eastAsia="宋体"/>
                <w:sz w:val="21"/>
                <w:lang w:val="en-US" w:eastAsia="zh-CN"/>
              </w:rPr>
            </w:pPr>
            <w:r>
              <w:rPr>
                <w:rFonts w:hint="eastAsia" w:ascii="Arial"/>
                <w:sz w:val="21"/>
                <w:lang w:eastAsia="zh-CN"/>
              </w:rPr>
              <w:t>区教育局财务核算中心办公经费及退休托管办公经费</w:t>
            </w:r>
          </w:p>
        </w:tc>
      </w:tr>
      <w:tr w14:paraId="4BF3F1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3" w:hRule="atLeast"/>
        </w:trPr>
        <w:tc>
          <w:tcPr>
            <w:tcW w:w="840" w:type="pct"/>
            <w:gridSpan w:val="2"/>
            <w:noWrap w:val="0"/>
            <w:vAlign w:val="top"/>
          </w:tcPr>
          <w:p w14:paraId="2852B8E8">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1900" w:type="pct"/>
            <w:gridSpan w:val="4"/>
            <w:noWrap w:val="0"/>
            <w:vAlign w:val="top"/>
          </w:tcPr>
          <w:p w14:paraId="6761732C">
            <w:pPr>
              <w:rPr>
                <w:rFonts w:hint="eastAsia" w:ascii="Arial" w:eastAsia="宋体"/>
                <w:sz w:val="21"/>
                <w:lang w:eastAsia="zh-CN"/>
              </w:rPr>
            </w:pPr>
            <w:r>
              <w:rPr>
                <w:rFonts w:hint="eastAsia" w:ascii="Arial"/>
                <w:sz w:val="21"/>
                <w:lang w:eastAsia="zh-CN"/>
              </w:rPr>
              <w:t>区政府</w:t>
            </w:r>
          </w:p>
        </w:tc>
        <w:tc>
          <w:tcPr>
            <w:tcW w:w="1407" w:type="pct"/>
            <w:gridSpan w:val="3"/>
            <w:noWrap w:val="0"/>
            <w:vAlign w:val="top"/>
          </w:tcPr>
          <w:p w14:paraId="48186291">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851" w:type="pct"/>
            <w:gridSpan w:val="2"/>
            <w:noWrap w:val="0"/>
            <w:vAlign w:val="top"/>
          </w:tcPr>
          <w:p w14:paraId="19AA17AD">
            <w:pPr>
              <w:rPr>
                <w:rFonts w:hint="eastAsia" w:ascii="Arial" w:eastAsia="宋体"/>
                <w:sz w:val="21"/>
                <w:lang w:eastAsia="zh-CN"/>
              </w:rPr>
            </w:pPr>
            <w:r>
              <w:rPr>
                <w:rFonts w:hint="eastAsia" w:ascii="Arial"/>
                <w:sz w:val="21"/>
                <w:lang w:eastAsia="zh-CN"/>
              </w:rPr>
              <w:t>区教育局</w:t>
            </w:r>
          </w:p>
        </w:tc>
      </w:tr>
      <w:tr w14:paraId="445074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50" w:hRule="atLeast"/>
        </w:trPr>
        <w:tc>
          <w:tcPr>
            <w:tcW w:w="840" w:type="pct"/>
            <w:gridSpan w:val="2"/>
            <w:noWrap w:val="0"/>
            <w:vAlign w:val="top"/>
          </w:tcPr>
          <w:p w14:paraId="5B32198D">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4159" w:type="pct"/>
            <w:gridSpan w:val="9"/>
            <w:noWrap w:val="0"/>
            <w:vAlign w:val="top"/>
          </w:tcPr>
          <w:p w14:paraId="16800AEA">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41A3D6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42" w:hRule="atLeast"/>
        </w:trPr>
        <w:tc>
          <w:tcPr>
            <w:tcW w:w="840" w:type="pct"/>
            <w:gridSpan w:val="2"/>
            <w:noWrap w:val="0"/>
            <w:vAlign w:val="top"/>
          </w:tcPr>
          <w:p w14:paraId="6A0B749C">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4159" w:type="pct"/>
            <w:gridSpan w:val="9"/>
            <w:noWrap w:val="0"/>
            <w:vAlign w:val="top"/>
          </w:tcPr>
          <w:p w14:paraId="4AF61171">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18FE2B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840" w:type="pct"/>
            <w:gridSpan w:val="2"/>
            <w:noWrap w:val="0"/>
            <w:vAlign w:val="top"/>
          </w:tcPr>
          <w:p w14:paraId="147326CD">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4159" w:type="pct"/>
            <w:gridSpan w:val="9"/>
            <w:noWrap w:val="0"/>
            <w:vAlign w:val="top"/>
          </w:tcPr>
          <w:p w14:paraId="1AA91DB2">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17AD5E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840" w:type="pct"/>
            <w:gridSpan w:val="2"/>
            <w:vMerge w:val="restart"/>
            <w:tcBorders>
              <w:bottom w:val="nil"/>
            </w:tcBorders>
            <w:noWrap w:val="0"/>
            <w:vAlign w:val="top"/>
          </w:tcPr>
          <w:p w14:paraId="13D0A6F6">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4C50D64C">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132BEE43">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624" w:type="pct"/>
            <w:gridSpan w:val="2"/>
            <w:noWrap w:val="0"/>
            <w:vAlign w:val="top"/>
          </w:tcPr>
          <w:p w14:paraId="5035CE17">
            <w:pPr>
              <w:rPr>
                <w:rFonts w:ascii="Arial"/>
                <w:sz w:val="21"/>
              </w:rPr>
            </w:pPr>
          </w:p>
        </w:tc>
        <w:tc>
          <w:tcPr>
            <w:tcW w:w="742" w:type="pct"/>
            <w:noWrap w:val="0"/>
            <w:vAlign w:val="top"/>
          </w:tcPr>
          <w:p w14:paraId="79EDD5E8">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737" w:type="pct"/>
            <w:gridSpan w:val="2"/>
            <w:noWrap w:val="0"/>
            <w:vAlign w:val="top"/>
          </w:tcPr>
          <w:p w14:paraId="0AFB0144">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815" w:type="pct"/>
            <w:noWrap w:val="0"/>
            <w:vAlign w:val="top"/>
          </w:tcPr>
          <w:p w14:paraId="57BBD798">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1239" w:type="pct"/>
            <w:gridSpan w:val="3"/>
            <w:noWrap w:val="0"/>
            <w:vAlign w:val="top"/>
          </w:tcPr>
          <w:p w14:paraId="7E18A74E">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3DA25B44">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7A9738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3" w:hRule="atLeast"/>
        </w:trPr>
        <w:tc>
          <w:tcPr>
            <w:tcW w:w="840" w:type="pct"/>
            <w:gridSpan w:val="2"/>
            <w:vMerge w:val="continue"/>
            <w:tcBorders>
              <w:top w:val="nil"/>
            </w:tcBorders>
            <w:noWrap w:val="0"/>
            <w:vAlign w:val="top"/>
          </w:tcPr>
          <w:p w14:paraId="0790DB72">
            <w:pPr>
              <w:rPr>
                <w:rFonts w:ascii="Arial"/>
                <w:sz w:val="21"/>
              </w:rPr>
            </w:pPr>
          </w:p>
        </w:tc>
        <w:tc>
          <w:tcPr>
            <w:tcW w:w="624" w:type="pct"/>
            <w:gridSpan w:val="2"/>
            <w:noWrap w:val="0"/>
            <w:vAlign w:val="top"/>
          </w:tcPr>
          <w:p w14:paraId="125BD81F">
            <w:pPr>
              <w:spacing w:before="59" w:line="215" w:lineRule="auto"/>
              <w:ind w:left="112" w:right="108"/>
              <w:rPr>
                <w:rFonts w:ascii="宋体" w:hAnsi="宋体" w:eastAsia="宋体" w:cs="宋体"/>
                <w:sz w:val="21"/>
                <w:szCs w:val="21"/>
              </w:rPr>
            </w:pPr>
            <w:r>
              <w:t>年度财政 资金总额</w:t>
            </w:r>
          </w:p>
        </w:tc>
        <w:tc>
          <w:tcPr>
            <w:tcW w:w="742" w:type="pct"/>
            <w:noWrap w:val="0"/>
            <w:vAlign w:val="top"/>
          </w:tcPr>
          <w:p w14:paraId="5C926E68">
            <w:pPr>
              <w:jc w:val="center"/>
              <w:rPr>
                <w:rFonts w:hint="default" w:ascii="Arial" w:eastAsia="宋体"/>
                <w:sz w:val="21"/>
                <w:lang w:val="en-US" w:eastAsia="zh-CN"/>
              </w:rPr>
            </w:pPr>
            <w:r>
              <w:rPr>
                <w:rFonts w:hint="eastAsia" w:ascii="Arial"/>
                <w:sz w:val="21"/>
                <w:lang w:val="en-US" w:eastAsia="zh-CN"/>
              </w:rPr>
              <w:t>5</w:t>
            </w:r>
          </w:p>
        </w:tc>
        <w:tc>
          <w:tcPr>
            <w:tcW w:w="737" w:type="pct"/>
            <w:gridSpan w:val="2"/>
            <w:noWrap w:val="0"/>
            <w:vAlign w:val="top"/>
          </w:tcPr>
          <w:p w14:paraId="01B116A3">
            <w:pPr>
              <w:jc w:val="center"/>
              <w:rPr>
                <w:rFonts w:hint="default" w:ascii="Arial" w:eastAsia="宋体"/>
                <w:sz w:val="21"/>
                <w:lang w:val="en-US" w:eastAsia="zh-CN"/>
              </w:rPr>
            </w:pPr>
            <w:r>
              <w:rPr>
                <w:rFonts w:hint="eastAsia" w:ascii="Arial"/>
                <w:sz w:val="21"/>
                <w:lang w:val="en-US" w:eastAsia="zh-CN"/>
              </w:rPr>
              <w:t>5</w:t>
            </w:r>
          </w:p>
        </w:tc>
        <w:tc>
          <w:tcPr>
            <w:tcW w:w="815" w:type="pct"/>
            <w:noWrap w:val="0"/>
            <w:vAlign w:val="top"/>
          </w:tcPr>
          <w:p w14:paraId="7CCB2710">
            <w:pPr>
              <w:jc w:val="center"/>
              <w:rPr>
                <w:rFonts w:hint="default" w:ascii="Arial" w:eastAsia="宋体"/>
                <w:sz w:val="21"/>
                <w:lang w:val="en-US" w:eastAsia="zh-CN"/>
              </w:rPr>
            </w:pPr>
            <w:r>
              <w:rPr>
                <w:rFonts w:hint="eastAsia" w:ascii="Arial"/>
                <w:sz w:val="21"/>
                <w:lang w:val="en-US" w:eastAsia="zh-CN"/>
              </w:rPr>
              <w:t>100%</w:t>
            </w:r>
          </w:p>
        </w:tc>
        <w:tc>
          <w:tcPr>
            <w:tcW w:w="1239" w:type="pct"/>
            <w:gridSpan w:val="3"/>
            <w:noWrap w:val="0"/>
            <w:vAlign w:val="top"/>
          </w:tcPr>
          <w:p w14:paraId="7A97A1C8">
            <w:pPr>
              <w:jc w:val="center"/>
              <w:rPr>
                <w:rFonts w:hint="default" w:ascii="Arial" w:eastAsia="宋体"/>
                <w:sz w:val="21"/>
                <w:lang w:val="en-US" w:eastAsia="zh-CN"/>
              </w:rPr>
            </w:pPr>
            <w:r>
              <w:rPr>
                <w:rFonts w:hint="eastAsia" w:ascii="Arial"/>
                <w:sz w:val="21"/>
                <w:lang w:val="en-US" w:eastAsia="zh-CN"/>
              </w:rPr>
              <w:t>20分</w:t>
            </w:r>
          </w:p>
        </w:tc>
      </w:tr>
      <w:tr w14:paraId="0CA7A4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5" w:hRule="atLeast"/>
        </w:trPr>
        <w:tc>
          <w:tcPr>
            <w:tcW w:w="454" w:type="pct"/>
            <w:vMerge w:val="restart"/>
            <w:tcBorders>
              <w:bottom w:val="nil"/>
            </w:tcBorders>
            <w:noWrap w:val="0"/>
            <w:vAlign w:val="top"/>
          </w:tcPr>
          <w:p w14:paraId="43718DCB">
            <w:pPr>
              <w:spacing w:line="269" w:lineRule="auto"/>
              <w:rPr>
                <w:rFonts w:ascii="Arial"/>
                <w:sz w:val="21"/>
              </w:rPr>
            </w:pPr>
          </w:p>
          <w:p w14:paraId="6588BDB6">
            <w:pPr>
              <w:spacing w:line="269" w:lineRule="auto"/>
              <w:rPr>
                <w:rFonts w:ascii="Arial"/>
                <w:sz w:val="21"/>
              </w:rPr>
            </w:pPr>
          </w:p>
          <w:p w14:paraId="4A021EDD">
            <w:pPr>
              <w:spacing w:line="269" w:lineRule="auto"/>
              <w:rPr>
                <w:rFonts w:ascii="Arial"/>
                <w:sz w:val="21"/>
              </w:rPr>
            </w:pPr>
          </w:p>
          <w:p w14:paraId="33B4A9AD">
            <w:pPr>
              <w:spacing w:line="270" w:lineRule="auto"/>
              <w:rPr>
                <w:rFonts w:ascii="Arial"/>
                <w:sz w:val="21"/>
              </w:rPr>
            </w:pPr>
          </w:p>
          <w:p w14:paraId="46A53ECE">
            <w:pPr>
              <w:spacing w:line="270" w:lineRule="auto"/>
              <w:rPr>
                <w:rFonts w:ascii="Arial"/>
                <w:sz w:val="21"/>
              </w:rPr>
            </w:pPr>
          </w:p>
          <w:p w14:paraId="633BB210">
            <w:pPr>
              <w:spacing w:line="270" w:lineRule="auto"/>
              <w:rPr>
                <w:rFonts w:ascii="Arial"/>
                <w:sz w:val="21"/>
              </w:rPr>
            </w:pPr>
          </w:p>
          <w:p w14:paraId="1A1CCB7E">
            <w:pPr>
              <w:spacing w:line="270" w:lineRule="auto"/>
              <w:rPr>
                <w:rFonts w:ascii="Arial"/>
                <w:sz w:val="21"/>
              </w:rPr>
            </w:pPr>
          </w:p>
          <w:p w14:paraId="4C3FD9C1">
            <w:pPr>
              <w:jc w:val="center"/>
              <w:rPr>
                <w:b/>
                <w:bCs/>
              </w:rPr>
            </w:pPr>
          </w:p>
          <w:p w14:paraId="4C48A159">
            <w:pPr>
              <w:jc w:val="center"/>
              <w:rPr>
                <w:b/>
                <w:bCs/>
              </w:rPr>
            </w:pPr>
            <w:r>
              <w:rPr>
                <w:b/>
                <w:bCs/>
              </w:rPr>
              <w:t>年</w:t>
            </w:r>
          </w:p>
          <w:p w14:paraId="00F86570">
            <w:pPr>
              <w:jc w:val="center"/>
              <w:rPr>
                <w:b/>
                <w:bCs/>
              </w:rPr>
            </w:pPr>
            <w:r>
              <w:rPr>
                <w:b/>
                <w:bCs/>
              </w:rPr>
              <w:t>度</w:t>
            </w:r>
          </w:p>
          <w:p w14:paraId="6F40A925">
            <w:pPr>
              <w:jc w:val="center"/>
              <w:rPr>
                <w:b/>
                <w:bCs/>
              </w:rPr>
            </w:pPr>
            <w:r>
              <w:rPr>
                <w:b/>
                <w:bCs/>
              </w:rPr>
              <w:t>绩</w:t>
            </w:r>
          </w:p>
          <w:p w14:paraId="7AB8916D">
            <w:pPr>
              <w:jc w:val="center"/>
              <w:rPr>
                <w:b/>
                <w:bCs/>
              </w:rPr>
            </w:pPr>
            <w:r>
              <w:rPr>
                <w:b/>
                <w:bCs/>
              </w:rPr>
              <w:t>效</w:t>
            </w:r>
          </w:p>
          <w:p w14:paraId="7E91686F">
            <w:pPr>
              <w:jc w:val="center"/>
              <w:rPr>
                <w:b/>
                <w:bCs/>
              </w:rPr>
            </w:pPr>
            <w:r>
              <w:rPr>
                <w:b/>
                <w:bCs/>
              </w:rPr>
              <w:t>目</w:t>
            </w:r>
          </w:p>
          <w:p w14:paraId="7691450D">
            <w:pPr>
              <w:jc w:val="center"/>
              <w:rPr>
                <w:b/>
                <w:bCs/>
              </w:rPr>
            </w:pPr>
            <w:r>
              <w:rPr>
                <w:b/>
                <w:bCs/>
              </w:rPr>
              <w:t>标</w:t>
            </w:r>
          </w:p>
          <w:p w14:paraId="380EFCE8">
            <w:pPr>
              <w:jc w:val="center"/>
              <w:rPr>
                <w:b/>
                <w:bCs/>
              </w:rPr>
            </w:pPr>
            <w:r>
              <w:rPr>
                <w:b/>
                <w:bCs/>
              </w:rPr>
              <w:t>1</w:t>
            </w:r>
          </w:p>
          <w:p w14:paraId="309D27EA">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385" w:type="pct"/>
            <w:noWrap w:val="0"/>
            <w:vAlign w:val="top"/>
          </w:tcPr>
          <w:p w14:paraId="2BB29701">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624" w:type="pct"/>
            <w:gridSpan w:val="2"/>
            <w:noWrap w:val="0"/>
            <w:vAlign w:val="top"/>
          </w:tcPr>
          <w:p w14:paraId="068BA050">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1480" w:type="pct"/>
            <w:gridSpan w:val="3"/>
            <w:noWrap w:val="0"/>
            <w:vAlign w:val="top"/>
          </w:tcPr>
          <w:p w14:paraId="48195330">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815" w:type="pct"/>
            <w:noWrap w:val="0"/>
            <w:vAlign w:val="top"/>
          </w:tcPr>
          <w:p w14:paraId="6E4EBA3E">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16DF2BCD">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736" w:type="pct"/>
            <w:gridSpan w:val="2"/>
            <w:noWrap w:val="0"/>
            <w:vAlign w:val="top"/>
          </w:tcPr>
          <w:p w14:paraId="44991362">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007A197D">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502" w:type="pct"/>
            <w:noWrap w:val="0"/>
            <w:vAlign w:val="top"/>
          </w:tcPr>
          <w:p w14:paraId="2848CC01">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19757D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8" w:hRule="atLeast"/>
        </w:trPr>
        <w:tc>
          <w:tcPr>
            <w:tcW w:w="454" w:type="pct"/>
            <w:vMerge w:val="continue"/>
            <w:tcBorders>
              <w:top w:val="nil"/>
              <w:bottom w:val="nil"/>
            </w:tcBorders>
            <w:noWrap w:val="0"/>
            <w:vAlign w:val="top"/>
          </w:tcPr>
          <w:p w14:paraId="3CB73A2B">
            <w:pPr>
              <w:rPr>
                <w:rFonts w:ascii="Arial"/>
                <w:sz w:val="21"/>
              </w:rPr>
            </w:pPr>
          </w:p>
        </w:tc>
        <w:tc>
          <w:tcPr>
            <w:tcW w:w="385" w:type="pct"/>
            <w:vMerge w:val="restart"/>
            <w:tcBorders>
              <w:bottom w:val="nil"/>
            </w:tcBorders>
            <w:noWrap w:val="0"/>
            <w:vAlign w:val="top"/>
          </w:tcPr>
          <w:p w14:paraId="62E0DEAA">
            <w:pPr>
              <w:rPr>
                <w:b/>
                <w:bCs/>
              </w:rPr>
            </w:pPr>
          </w:p>
          <w:p w14:paraId="1DE69C9D">
            <w:pPr>
              <w:rPr>
                <w:b/>
                <w:bCs/>
              </w:rPr>
            </w:pPr>
          </w:p>
          <w:p w14:paraId="364DE216">
            <w:pPr>
              <w:rPr>
                <w:b/>
                <w:bCs/>
              </w:rPr>
            </w:pPr>
          </w:p>
          <w:p w14:paraId="1D27138F">
            <w:pPr>
              <w:jc w:val="center"/>
              <w:rPr>
                <w:b/>
                <w:bCs/>
              </w:rPr>
            </w:pPr>
            <w:r>
              <w:rPr>
                <w:b/>
                <w:bCs/>
              </w:rPr>
              <w:t>产出</w:t>
            </w:r>
          </w:p>
          <w:p w14:paraId="142DCDD8">
            <w:pPr>
              <w:jc w:val="center"/>
              <w:rPr>
                <w:rFonts w:hint="eastAsia" w:eastAsia="宋体"/>
                <w:b/>
                <w:bCs/>
                <w:lang w:val="en-US" w:eastAsia="zh-CN"/>
              </w:rPr>
            </w:pPr>
            <w:r>
              <w:rPr>
                <w:rFonts w:hint="eastAsia"/>
                <w:b/>
                <w:bCs/>
                <w:lang w:val="en-US" w:eastAsia="zh-CN"/>
              </w:rPr>
              <w:t>指标</w:t>
            </w:r>
          </w:p>
        </w:tc>
        <w:tc>
          <w:tcPr>
            <w:tcW w:w="624" w:type="pct"/>
            <w:gridSpan w:val="2"/>
            <w:noWrap w:val="0"/>
            <w:vAlign w:val="top"/>
          </w:tcPr>
          <w:p w14:paraId="5726C1F0">
            <w:pPr>
              <w:rPr>
                <w:rFonts w:hint="default" w:ascii="Arial" w:eastAsia="宋体"/>
                <w:sz w:val="21"/>
                <w:lang w:val="en-US" w:eastAsia="zh-CN"/>
              </w:rPr>
            </w:pPr>
            <w:r>
              <w:rPr>
                <w:rFonts w:hint="eastAsia" w:ascii="Arial"/>
                <w:sz w:val="21"/>
                <w:lang w:eastAsia="zh-CN"/>
              </w:rPr>
              <w:t>数量指标（</w:t>
            </w:r>
            <w:r>
              <w:rPr>
                <w:rFonts w:hint="eastAsia" w:ascii="Arial"/>
                <w:sz w:val="21"/>
                <w:lang w:val="en-US" w:eastAsia="zh-CN"/>
              </w:rPr>
              <w:t>10分）</w:t>
            </w:r>
          </w:p>
        </w:tc>
        <w:tc>
          <w:tcPr>
            <w:tcW w:w="1480" w:type="pct"/>
            <w:gridSpan w:val="3"/>
            <w:noWrap w:val="0"/>
            <w:vAlign w:val="top"/>
          </w:tcPr>
          <w:p w14:paraId="582EF179">
            <w:pPr>
              <w:rPr>
                <w:rFonts w:ascii="Arial"/>
                <w:sz w:val="21"/>
              </w:rPr>
            </w:pPr>
            <w:r>
              <w:rPr>
                <w:rFonts w:hint="eastAsia" w:ascii="Arial" w:eastAsia="宋体"/>
                <w:sz w:val="21"/>
                <w:lang w:val="en-US" w:eastAsia="zh-CN"/>
              </w:rPr>
              <w:t>购买A4纸、电脑及复印机耗村、办公用电、通讯费等</w:t>
            </w:r>
          </w:p>
        </w:tc>
        <w:tc>
          <w:tcPr>
            <w:tcW w:w="815" w:type="pct"/>
            <w:noWrap w:val="0"/>
            <w:vAlign w:val="top"/>
          </w:tcPr>
          <w:p w14:paraId="586885A4">
            <w:pPr>
              <w:jc w:val="center"/>
              <w:rPr>
                <w:rFonts w:hint="default" w:ascii="Arial" w:eastAsia="宋体"/>
                <w:sz w:val="21"/>
                <w:lang w:val="en-US" w:eastAsia="zh-CN"/>
              </w:rPr>
            </w:pPr>
            <w:r>
              <w:rPr>
                <w:rFonts w:hint="eastAsia" w:ascii="Arial"/>
                <w:sz w:val="21"/>
                <w:lang w:eastAsia="zh-CN"/>
              </w:rPr>
              <w:t>预算</w:t>
            </w:r>
            <w:r>
              <w:rPr>
                <w:rFonts w:hint="eastAsia" w:ascii="Arial"/>
                <w:sz w:val="21"/>
                <w:lang w:val="en-US" w:eastAsia="zh-CN"/>
              </w:rPr>
              <w:t>5万元</w:t>
            </w:r>
          </w:p>
        </w:tc>
        <w:tc>
          <w:tcPr>
            <w:tcW w:w="736" w:type="pct"/>
            <w:gridSpan w:val="2"/>
            <w:noWrap w:val="0"/>
            <w:vAlign w:val="top"/>
          </w:tcPr>
          <w:p w14:paraId="302AD718">
            <w:pPr>
              <w:jc w:val="center"/>
              <w:rPr>
                <w:rFonts w:hint="default" w:ascii="Arial" w:eastAsia="宋体"/>
                <w:sz w:val="21"/>
                <w:lang w:val="en-US" w:eastAsia="zh-CN"/>
              </w:rPr>
            </w:pPr>
            <w:r>
              <w:rPr>
                <w:rFonts w:hint="eastAsia" w:ascii="Arial"/>
                <w:sz w:val="21"/>
                <w:lang w:eastAsia="zh-CN"/>
              </w:rPr>
              <w:t>实际完成</w:t>
            </w:r>
            <w:r>
              <w:rPr>
                <w:rFonts w:hint="eastAsia" w:ascii="Arial"/>
                <w:sz w:val="21"/>
                <w:lang w:val="en-US" w:eastAsia="zh-CN"/>
              </w:rPr>
              <w:t>5万元</w:t>
            </w:r>
          </w:p>
        </w:tc>
        <w:tc>
          <w:tcPr>
            <w:tcW w:w="502" w:type="pct"/>
            <w:noWrap w:val="0"/>
            <w:vAlign w:val="top"/>
          </w:tcPr>
          <w:p w14:paraId="69EDD349">
            <w:pPr>
              <w:jc w:val="center"/>
              <w:rPr>
                <w:rFonts w:hint="default" w:ascii="Arial" w:eastAsia="宋体"/>
                <w:sz w:val="21"/>
                <w:lang w:val="en-US" w:eastAsia="zh-CN"/>
              </w:rPr>
            </w:pPr>
            <w:r>
              <w:rPr>
                <w:rFonts w:hint="eastAsia" w:ascii="Arial"/>
                <w:sz w:val="21"/>
                <w:lang w:val="en-US" w:eastAsia="zh-CN"/>
              </w:rPr>
              <w:t>10</w:t>
            </w:r>
          </w:p>
        </w:tc>
      </w:tr>
      <w:tr w14:paraId="1044B5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54" w:type="pct"/>
            <w:vMerge w:val="continue"/>
            <w:tcBorders>
              <w:top w:val="nil"/>
              <w:bottom w:val="nil"/>
            </w:tcBorders>
            <w:noWrap w:val="0"/>
            <w:vAlign w:val="top"/>
          </w:tcPr>
          <w:p w14:paraId="3DDAD34C">
            <w:pPr>
              <w:rPr>
                <w:rFonts w:ascii="Arial"/>
                <w:sz w:val="21"/>
              </w:rPr>
            </w:pPr>
          </w:p>
        </w:tc>
        <w:tc>
          <w:tcPr>
            <w:tcW w:w="385" w:type="pct"/>
            <w:vMerge w:val="continue"/>
            <w:tcBorders>
              <w:top w:val="nil"/>
              <w:bottom w:val="nil"/>
            </w:tcBorders>
            <w:noWrap w:val="0"/>
            <w:vAlign w:val="top"/>
          </w:tcPr>
          <w:p w14:paraId="42551A1E">
            <w:pPr>
              <w:rPr>
                <w:b/>
                <w:bCs/>
              </w:rPr>
            </w:pPr>
          </w:p>
        </w:tc>
        <w:tc>
          <w:tcPr>
            <w:tcW w:w="624" w:type="pct"/>
            <w:gridSpan w:val="2"/>
            <w:noWrap w:val="0"/>
            <w:vAlign w:val="top"/>
          </w:tcPr>
          <w:p w14:paraId="7310C312">
            <w:pPr>
              <w:rPr>
                <w:rFonts w:hint="default" w:ascii="Arial" w:eastAsia="宋体"/>
                <w:sz w:val="21"/>
                <w:lang w:val="en-US" w:eastAsia="zh-CN"/>
              </w:rPr>
            </w:pPr>
            <w:r>
              <w:rPr>
                <w:rFonts w:hint="eastAsia" w:ascii="Arial"/>
                <w:sz w:val="21"/>
                <w:lang w:eastAsia="zh-CN"/>
              </w:rPr>
              <w:t>质量指标（</w:t>
            </w:r>
            <w:r>
              <w:rPr>
                <w:rFonts w:hint="eastAsia" w:ascii="Arial"/>
                <w:sz w:val="21"/>
                <w:lang w:val="en-US" w:eastAsia="zh-CN"/>
              </w:rPr>
              <w:t>10分）</w:t>
            </w:r>
          </w:p>
        </w:tc>
        <w:tc>
          <w:tcPr>
            <w:tcW w:w="1480" w:type="pct"/>
            <w:gridSpan w:val="3"/>
            <w:noWrap w:val="0"/>
            <w:vAlign w:val="top"/>
          </w:tcPr>
          <w:p w14:paraId="0107D28E">
            <w:pPr>
              <w:rPr>
                <w:rFonts w:hint="eastAsia" w:ascii="Arial" w:eastAsia="宋体"/>
                <w:sz w:val="21"/>
                <w:lang w:eastAsia="zh-CN"/>
              </w:rPr>
            </w:pPr>
            <w:r>
              <w:rPr>
                <w:rFonts w:hint="eastAsia" w:ascii="Arial"/>
                <w:sz w:val="21"/>
                <w:lang w:eastAsia="zh-CN"/>
              </w:rPr>
              <w:t>保证财务核算中心工作正常开展</w:t>
            </w:r>
          </w:p>
        </w:tc>
        <w:tc>
          <w:tcPr>
            <w:tcW w:w="815" w:type="pct"/>
            <w:noWrap w:val="0"/>
            <w:vAlign w:val="top"/>
          </w:tcPr>
          <w:p w14:paraId="7F62E2C9">
            <w:pPr>
              <w:rPr>
                <w:rFonts w:ascii="Arial"/>
                <w:sz w:val="21"/>
              </w:rPr>
            </w:pPr>
            <w:r>
              <w:rPr>
                <w:rFonts w:hint="eastAsia" w:ascii="Arial"/>
                <w:sz w:val="21"/>
                <w:lang w:eastAsia="zh-CN"/>
              </w:rPr>
              <w:t>财务核算中心工作正常有序开展</w:t>
            </w:r>
          </w:p>
        </w:tc>
        <w:tc>
          <w:tcPr>
            <w:tcW w:w="736" w:type="pct"/>
            <w:gridSpan w:val="2"/>
            <w:noWrap w:val="0"/>
            <w:vAlign w:val="top"/>
          </w:tcPr>
          <w:p w14:paraId="25F21F58">
            <w:pPr>
              <w:rPr>
                <w:rFonts w:hint="eastAsia" w:ascii="Arial" w:eastAsia="宋体"/>
                <w:sz w:val="21"/>
                <w:lang w:eastAsia="zh-CN"/>
              </w:rPr>
            </w:pPr>
            <w:r>
              <w:rPr>
                <w:rFonts w:hint="eastAsia" w:ascii="Arial"/>
                <w:sz w:val="21"/>
                <w:lang w:eastAsia="zh-CN"/>
              </w:rPr>
              <w:t>财务核算中心工作正常有序开展</w:t>
            </w:r>
          </w:p>
        </w:tc>
        <w:tc>
          <w:tcPr>
            <w:tcW w:w="502" w:type="pct"/>
            <w:noWrap w:val="0"/>
            <w:vAlign w:val="top"/>
          </w:tcPr>
          <w:p w14:paraId="7C71AA4F">
            <w:pPr>
              <w:jc w:val="center"/>
              <w:rPr>
                <w:rFonts w:hint="default" w:ascii="Arial" w:eastAsia="宋体"/>
                <w:sz w:val="21"/>
                <w:lang w:val="en-US" w:eastAsia="zh-CN"/>
              </w:rPr>
            </w:pPr>
            <w:r>
              <w:rPr>
                <w:rFonts w:hint="eastAsia" w:ascii="Arial"/>
                <w:sz w:val="21"/>
                <w:lang w:val="en-US" w:eastAsia="zh-CN"/>
              </w:rPr>
              <w:t>10</w:t>
            </w:r>
          </w:p>
        </w:tc>
      </w:tr>
      <w:tr w14:paraId="4B933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54" w:type="pct"/>
            <w:vMerge w:val="continue"/>
            <w:tcBorders>
              <w:top w:val="nil"/>
              <w:bottom w:val="nil"/>
            </w:tcBorders>
            <w:noWrap w:val="0"/>
            <w:vAlign w:val="top"/>
          </w:tcPr>
          <w:p w14:paraId="0918FC50">
            <w:pPr>
              <w:rPr>
                <w:rFonts w:ascii="Arial"/>
                <w:sz w:val="21"/>
              </w:rPr>
            </w:pPr>
          </w:p>
        </w:tc>
        <w:tc>
          <w:tcPr>
            <w:tcW w:w="385" w:type="pct"/>
            <w:vMerge w:val="continue"/>
            <w:tcBorders>
              <w:top w:val="nil"/>
              <w:bottom w:val="nil"/>
            </w:tcBorders>
            <w:noWrap w:val="0"/>
            <w:vAlign w:val="top"/>
          </w:tcPr>
          <w:p w14:paraId="00F4FEEF">
            <w:pPr>
              <w:rPr>
                <w:b/>
                <w:bCs/>
              </w:rPr>
            </w:pPr>
          </w:p>
        </w:tc>
        <w:tc>
          <w:tcPr>
            <w:tcW w:w="624" w:type="pct"/>
            <w:gridSpan w:val="2"/>
            <w:noWrap w:val="0"/>
            <w:vAlign w:val="top"/>
          </w:tcPr>
          <w:p w14:paraId="596CAE05">
            <w:pPr>
              <w:spacing w:before="220" w:line="173" w:lineRule="exact"/>
              <w:jc w:val="center"/>
              <w:rPr>
                <w:rFonts w:hint="default" w:ascii="宋体" w:hAnsi="宋体" w:eastAsia="宋体" w:cs="宋体"/>
                <w:sz w:val="11"/>
                <w:szCs w:val="11"/>
                <w:lang w:val="en-US" w:eastAsia="zh-CN"/>
              </w:rPr>
            </w:pPr>
            <w:r>
              <w:rPr>
                <w:rFonts w:hint="eastAsia" w:ascii="宋体" w:hAnsi="宋体" w:eastAsia="宋体" w:cs="宋体"/>
                <w:spacing w:val="16"/>
                <w:w w:val="101"/>
                <w:position w:val="1"/>
                <w:sz w:val="21"/>
                <w:szCs w:val="21"/>
                <w:lang w:eastAsia="zh-CN"/>
              </w:rPr>
              <w:t>时效指标（</w:t>
            </w:r>
            <w:r>
              <w:rPr>
                <w:rFonts w:hint="eastAsia" w:ascii="宋体" w:hAnsi="宋体" w:eastAsia="宋体" w:cs="宋体"/>
                <w:spacing w:val="16"/>
                <w:w w:val="101"/>
                <w:position w:val="1"/>
                <w:sz w:val="21"/>
                <w:szCs w:val="21"/>
                <w:lang w:val="en-US" w:eastAsia="zh-CN"/>
              </w:rPr>
              <w:t>10分）</w:t>
            </w:r>
          </w:p>
        </w:tc>
        <w:tc>
          <w:tcPr>
            <w:tcW w:w="1480" w:type="pct"/>
            <w:gridSpan w:val="3"/>
            <w:noWrap w:val="0"/>
            <w:vAlign w:val="top"/>
          </w:tcPr>
          <w:p w14:paraId="10FB6FD3">
            <w:pPr>
              <w:rPr>
                <w:rFonts w:hint="eastAsia" w:ascii="Arial" w:eastAsia="宋体"/>
                <w:sz w:val="21"/>
                <w:lang w:eastAsia="zh-CN"/>
              </w:rPr>
            </w:pPr>
            <w:r>
              <w:rPr>
                <w:rFonts w:hint="eastAsia" w:ascii="Arial"/>
                <w:sz w:val="21"/>
                <w:lang w:eastAsia="zh-CN"/>
              </w:rPr>
              <w:t>按时按进度支付工作经费</w:t>
            </w:r>
          </w:p>
        </w:tc>
        <w:tc>
          <w:tcPr>
            <w:tcW w:w="815" w:type="pct"/>
            <w:noWrap w:val="0"/>
            <w:vAlign w:val="top"/>
          </w:tcPr>
          <w:p w14:paraId="182445C6">
            <w:pPr>
              <w:rPr>
                <w:rFonts w:hint="eastAsia" w:ascii="Arial" w:eastAsia="宋体"/>
                <w:sz w:val="21"/>
                <w:lang w:eastAsia="zh-CN"/>
              </w:rPr>
            </w:pPr>
            <w:r>
              <w:rPr>
                <w:rFonts w:hint="eastAsia" w:ascii="Arial"/>
                <w:sz w:val="21"/>
                <w:lang w:eastAsia="zh-CN"/>
              </w:rPr>
              <w:t>及时支付办公工作经费</w:t>
            </w:r>
          </w:p>
        </w:tc>
        <w:tc>
          <w:tcPr>
            <w:tcW w:w="736" w:type="pct"/>
            <w:gridSpan w:val="2"/>
            <w:noWrap w:val="0"/>
            <w:vAlign w:val="top"/>
          </w:tcPr>
          <w:p w14:paraId="625E34AD">
            <w:pPr>
              <w:rPr>
                <w:rFonts w:hint="eastAsia" w:ascii="Arial" w:eastAsia="宋体"/>
                <w:sz w:val="21"/>
                <w:lang w:eastAsia="zh-CN"/>
              </w:rPr>
            </w:pPr>
            <w:r>
              <w:rPr>
                <w:rFonts w:hint="eastAsia" w:ascii="Arial"/>
                <w:sz w:val="21"/>
                <w:lang w:eastAsia="zh-CN"/>
              </w:rPr>
              <w:t>按时完成办公费用的支出</w:t>
            </w:r>
          </w:p>
        </w:tc>
        <w:tc>
          <w:tcPr>
            <w:tcW w:w="502" w:type="pct"/>
            <w:noWrap w:val="0"/>
            <w:vAlign w:val="top"/>
          </w:tcPr>
          <w:p w14:paraId="4BB60208">
            <w:pPr>
              <w:jc w:val="center"/>
              <w:rPr>
                <w:rFonts w:hint="default" w:ascii="Arial" w:eastAsia="宋体"/>
                <w:sz w:val="21"/>
                <w:lang w:val="en-US" w:eastAsia="zh-CN"/>
              </w:rPr>
            </w:pPr>
            <w:r>
              <w:rPr>
                <w:rFonts w:hint="eastAsia" w:ascii="Arial"/>
                <w:sz w:val="21"/>
                <w:lang w:val="en-US" w:eastAsia="zh-CN"/>
              </w:rPr>
              <w:t>10</w:t>
            </w:r>
          </w:p>
        </w:tc>
      </w:tr>
      <w:tr w14:paraId="53434B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54" w:type="pct"/>
            <w:vMerge w:val="continue"/>
            <w:tcBorders>
              <w:top w:val="nil"/>
              <w:bottom w:val="nil"/>
            </w:tcBorders>
            <w:noWrap w:val="0"/>
            <w:vAlign w:val="top"/>
          </w:tcPr>
          <w:p w14:paraId="15C4D8FA">
            <w:pPr>
              <w:rPr>
                <w:rFonts w:ascii="Arial"/>
                <w:sz w:val="21"/>
              </w:rPr>
            </w:pPr>
          </w:p>
        </w:tc>
        <w:tc>
          <w:tcPr>
            <w:tcW w:w="385" w:type="pct"/>
            <w:vMerge w:val="continue"/>
            <w:tcBorders>
              <w:top w:val="nil"/>
            </w:tcBorders>
            <w:noWrap w:val="0"/>
            <w:vAlign w:val="top"/>
          </w:tcPr>
          <w:p w14:paraId="7CDDD92C">
            <w:pPr>
              <w:rPr>
                <w:b/>
                <w:bCs/>
              </w:rPr>
            </w:pPr>
          </w:p>
        </w:tc>
        <w:tc>
          <w:tcPr>
            <w:tcW w:w="624" w:type="pct"/>
            <w:gridSpan w:val="2"/>
            <w:noWrap w:val="0"/>
            <w:vAlign w:val="top"/>
          </w:tcPr>
          <w:p w14:paraId="50623EE0">
            <w:pPr>
              <w:spacing w:before="176" w:line="343" w:lineRule="exact"/>
              <w:rPr>
                <w:rFonts w:hint="default" w:ascii="宋体" w:hAnsi="宋体" w:eastAsia="宋体" w:cs="宋体"/>
                <w:sz w:val="22"/>
                <w:szCs w:val="22"/>
                <w:lang w:val="en-US" w:eastAsia="zh-CN"/>
              </w:rPr>
            </w:pPr>
            <w:r>
              <w:rPr>
                <w:rFonts w:hint="eastAsia" w:ascii="宋体" w:hAnsi="宋体" w:eastAsia="宋体" w:cs="宋体"/>
                <w:spacing w:val="-6"/>
                <w:position w:val="2"/>
                <w:sz w:val="21"/>
                <w:szCs w:val="21"/>
                <w:lang w:eastAsia="zh-CN"/>
              </w:rPr>
              <w:t>成本指标</w:t>
            </w:r>
            <w:r>
              <w:rPr>
                <w:rFonts w:hint="eastAsia" w:ascii="宋体" w:hAnsi="宋体" w:eastAsia="宋体" w:cs="宋体"/>
                <w:spacing w:val="-6"/>
                <w:position w:val="2"/>
                <w:sz w:val="21"/>
                <w:szCs w:val="21"/>
                <w:lang w:val="en-US" w:eastAsia="zh-CN"/>
              </w:rPr>
              <w:t xml:space="preserve"> </w:t>
            </w:r>
            <w:r>
              <w:rPr>
                <w:rFonts w:hint="eastAsia" w:ascii="宋体" w:hAnsi="宋体" w:eastAsia="宋体" w:cs="宋体"/>
                <w:spacing w:val="-6"/>
                <w:position w:val="2"/>
                <w:sz w:val="21"/>
                <w:szCs w:val="21"/>
                <w:lang w:eastAsia="zh-CN"/>
              </w:rPr>
              <w:t>（</w:t>
            </w:r>
            <w:r>
              <w:rPr>
                <w:rFonts w:hint="eastAsia" w:ascii="宋体" w:hAnsi="宋体" w:eastAsia="宋体" w:cs="宋体"/>
                <w:spacing w:val="-6"/>
                <w:position w:val="2"/>
                <w:sz w:val="21"/>
                <w:szCs w:val="21"/>
                <w:lang w:val="en-US" w:eastAsia="zh-CN"/>
              </w:rPr>
              <w:t>10分）</w:t>
            </w:r>
          </w:p>
        </w:tc>
        <w:tc>
          <w:tcPr>
            <w:tcW w:w="1480" w:type="pct"/>
            <w:gridSpan w:val="3"/>
            <w:noWrap w:val="0"/>
            <w:vAlign w:val="top"/>
          </w:tcPr>
          <w:p w14:paraId="2D5F960A">
            <w:pPr>
              <w:rPr>
                <w:rFonts w:hint="default" w:ascii="Arial" w:eastAsia="宋体"/>
                <w:sz w:val="21"/>
                <w:lang w:val="en-US" w:eastAsia="zh-CN"/>
              </w:rPr>
            </w:pPr>
            <w:r>
              <w:rPr>
                <w:rFonts w:hint="eastAsia" w:ascii="Arial"/>
                <w:sz w:val="21"/>
                <w:lang w:eastAsia="zh-CN"/>
              </w:rPr>
              <w:t>财务核算中心办公经费</w:t>
            </w:r>
            <w:r>
              <w:rPr>
                <w:rFonts w:hint="eastAsia" w:ascii="Arial"/>
                <w:sz w:val="21"/>
                <w:lang w:val="en-US" w:eastAsia="zh-CN"/>
              </w:rPr>
              <w:t>4万元，托管退休人员工作经费1万元</w:t>
            </w:r>
          </w:p>
        </w:tc>
        <w:tc>
          <w:tcPr>
            <w:tcW w:w="815" w:type="pct"/>
            <w:noWrap w:val="0"/>
            <w:vAlign w:val="top"/>
          </w:tcPr>
          <w:p w14:paraId="285DA341">
            <w:pPr>
              <w:jc w:val="center"/>
              <w:rPr>
                <w:rFonts w:hint="default" w:ascii="Arial" w:eastAsia="宋体"/>
                <w:kern w:val="2"/>
                <w:sz w:val="21"/>
                <w:lang w:val="en-US" w:eastAsia="zh-CN" w:bidi="ar-SA"/>
              </w:rPr>
            </w:pPr>
            <w:r>
              <w:rPr>
                <w:rFonts w:hint="eastAsia" w:ascii="Arial"/>
                <w:sz w:val="21"/>
                <w:lang w:eastAsia="zh-CN"/>
              </w:rPr>
              <w:t>预算</w:t>
            </w:r>
            <w:r>
              <w:rPr>
                <w:rFonts w:hint="eastAsia" w:ascii="Arial"/>
                <w:sz w:val="21"/>
                <w:lang w:val="en-US" w:eastAsia="zh-CN"/>
              </w:rPr>
              <w:t>5万元</w:t>
            </w:r>
          </w:p>
        </w:tc>
        <w:tc>
          <w:tcPr>
            <w:tcW w:w="736" w:type="pct"/>
            <w:gridSpan w:val="2"/>
            <w:noWrap w:val="0"/>
            <w:vAlign w:val="top"/>
          </w:tcPr>
          <w:p w14:paraId="03908258">
            <w:pPr>
              <w:jc w:val="center"/>
              <w:rPr>
                <w:rFonts w:hint="default" w:ascii="Arial" w:eastAsia="宋体"/>
                <w:kern w:val="2"/>
                <w:sz w:val="21"/>
                <w:lang w:val="en-US" w:eastAsia="zh-CN" w:bidi="ar-SA"/>
              </w:rPr>
            </w:pPr>
            <w:r>
              <w:rPr>
                <w:rFonts w:hint="eastAsia" w:ascii="Arial"/>
                <w:sz w:val="21"/>
                <w:lang w:eastAsia="zh-CN"/>
              </w:rPr>
              <w:t>实际完成</w:t>
            </w:r>
            <w:r>
              <w:rPr>
                <w:rFonts w:hint="eastAsia" w:ascii="Arial"/>
                <w:sz w:val="21"/>
                <w:lang w:val="en-US" w:eastAsia="zh-CN"/>
              </w:rPr>
              <w:t>4万元</w:t>
            </w:r>
          </w:p>
        </w:tc>
        <w:tc>
          <w:tcPr>
            <w:tcW w:w="502" w:type="pct"/>
            <w:noWrap w:val="0"/>
            <w:vAlign w:val="top"/>
          </w:tcPr>
          <w:p w14:paraId="1DB3004A">
            <w:pPr>
              <w:jc w:val="center"/>
              <w:rPr>
                <w:rFonts w:hint="default" w:ascii="Arial" w:eastAsia="宋体"/>
                <w:kern w:val="2"/>
                <w:sz w:val="21"/>
                <w:lang w:val="en-US" w:eastAsia="zh-CN" w:bidi="ar-SA"/>
              </w:rPr>
            </w:pPr>
            <w:r>
              <w:rPr>
                <w:rFonts w:hint="eastAsia" w:ascii="Arial"/>
                <w:sz w:val="21"/>
                <w:lang w:val="en-US" w:eastAsia="zh-CN"/>
              </w:rPr>
              <w:t>8</w:t>
            </w:r>
          </w:p>
        </w:tc>
      </w:tr>
      <w:tr w14:paraId="1780DE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54" w:type="pct"/>
            <w:vMerge w:val="continue"/>
            <w:tcBorders>
              <w:top w:val="nil"/>
              <w:bottom w:val="nil"/>
            </w:tcBorders>
            <w:noWrap w:val="0"/>
            <w:vAlign w:val="top"/>
          </w:tcPr>
          <w:p w14:paraId="79BCB9F1">
            <w:pPr>
              <w:jc w:val="center"/>
              <w:rPr>
                <w:rFonts w:ascii="Arial"/>
                <w:sz w:val="21"/>
              </w:rPr>
            </w:pPr>
          </w:p>
        </w:tc>
        <w:tc>
          <w:tcPr>
            <w:tcW w:w="385" w:type="pct"/>
            <w:vMerge w:val="restart"/>
            <w:tcBorders>
              <w:bottom w:val="nil"/>
            </w:tcBorders>
            <w:noWrap w:val="0"/>
            <w:vAlign w:val="top"/>
          </w:tcPr>
          <w:p w14:paraId="42D87ED3">
            <w:pPr>
              <w:jc w:val="center"/>
              <w:rPr>
                <w:rFonts w:ascii="Calibri" w:hAnsi="Calibri" w:eastAsia="宋体" w:cs="Times New Roman"/>
                <w:b/>
                <w:bCs/>
              </w:rPr>
            </w:pPr>
          </w:p>
          <w:p w14:paraId="2CC27099">
            <w:pPr>
              <w:jc w:val="center"/>
              <w:rPr>
                <w:rFonts w:ascii="Calibri" w:hAnsi="Calibri" w:eastAsia="宋体" w:cs="Times New Roman"/>
                <w:b/>
                <w:bCs/>
              </w:rPr>
            </w:pPr>
          </w:p>
          <w:p w14:paraId="57FB7DD2">
            <w:pPr>
              <w:jc w:val="center"/>
              <w:rPr>
                <w:rFonts w:ascii="Calibri" w:hAnsi="Calibri" w:eastAsia="宋体" w:cs="Times New Roman"/>
                <w:b/>
                <w:bCs/>
              </w:rPr>
            </w:pPr>
          </w:p>
          <w:p w14:paraId="574222BB">
            <w:pPr>
              <w:jc w:val="center"/>
              <w:rPr>
                <w:rFonts w:ascii="Calibri" w:hAnsi="Calibri" w:eastAsia="宋体" w:cs="Times New Roman"/>
                <w:b/>
                <w:bCs/>
              </w:rPr>
            </w:pPr>
            <w:r>
              <w:rPr>
                <w:rFonts w:ascii="Calibri" w:hAnsi="Calibri" w:eastAsia="宋体" w:cs="Times New Roman"/>
                <w:b/>
                <w:bCs/>
              </w:rPr>
              <w:t>效益 指标</w:t>
            </w:r>
          </w:p>
        </w:tc>
        <w:tc>
          <w:tcPr>
            <w:tcW w:w="624" w:type="pct"/>
            <w:gridSpan w:val="2"/>
            <w:noWrap w:val="0"/>
            <w:vAlign w:val="top"/>
          </w:tcPr>
          <w:p w14:paraId="2F111791">
            <w:pPr>
              <w:spacing w:before="211" w:line="169" w:lineRule="exact"/>
              <w:ind w:left="331"/>
              <w:jc w:val="center"/>
              <w:rPr>
                <w:rFonts w:hint="default" w:ascii="宋体" w:hAnsi="宋体" w:eastAsia="宋体" w:cs="宋体"/>
                <w:sz w:val="11"/>
                <w:szCs w:val="11"/>
                <w:lang w:val="en-US" w:eastAsia="zh-CN"/>
              </w:rPr>
            </w:pPr>
            <w:r>
              <w:rPr>
                <w:rFonts w:hint="eastAsia" w:ascii="宋体" w:hAnsi="宋体" w:eastAsia="宋体" w:cs="宋体"/>
                <w:sz w:val="22"/>
                <w:szCs w:val="22"/>
                <w:lang w:val="en-US" w:eastAsia="zh-CN"/>
              </w:rPr>
              <w:t>经济效益指标（10分）</w:t>
            </w:r>
          </w:p>
        </w:tc>
        <w:tc>
          <w:tcPr>
            <w:tcW w:w="1480" w:type="pct"/>
            <w:gridSpan w:val="3"/>
            <w:noWrap w:val="0"/>
            <w:vAlign w:val="top"/>
          </w:tcPr>
          <w:p w14:paraId="3B1F3A84">
            <w:pPr>
              <w:jc w:val="center"/>
              <w:rPr>
                <w:rFonts w:hint="eastAsia" w:ascii="Arial" w:eastAsia="宋体"/>
                <w:sz w:val="21"/>
                <w:lang w:eastAsia="zh-CN"/>
              </w:rPr>
            </w:pPr>
            <w:r>
              <w:rPr>
                <w:rFonts w:hint="eastAsia" w:ascii="Arial"/>
                <w:sz w:val="21"/>
                <w:lang w:eastAsia="zh-CN"/>
              </w:rPr>
              <w:t>核算中心工作高效严密，内部制度健全，资金运作规范，经济效益好</w:t>
            </w:r>
          </w:p>
        </w:tc>
        <w:tc>
          <w:tcPr>
            <w:tcW w:w="815" w:type="pct"/>
            <w:noWrap w:val="0"/>
            <w:vAlign w:val="top"/>
          </w:tcPr>
          <w:p w14:paraId="447FB2A2">
            <w:pPr>
              <w:jc w:val="both"/>
              <w:rPr>
                <w:rFonts w:hint="eastAsia" w:ascii="Arial" w:eastAsia="宋体"/>
                <w:sz w:val="21"/>
                <w:lang w:eastAsia="zh-CN"/>
              </w:rPr>
            </w:pPr>
            <w:r>
              <w:rPr>
                <w:rFonts w:hint="eastAsia" w:ascii="Arial"/>
                <w:sz w:val="21"/>
                <w:lang w:eastAsia="zh-CN"/>
              </w:rPr>
              <w:t>内部制度健全，资金运作规范</w:t>
            </w:r>
          </w:p>
        </w:tc>
        <w:tc>
          <w:tcPr>
            <w:tcW w:w="736" w:type="pct"/>
            <w:gridSpan w:val="2"/>
            <w:noWrap w:val="0"/>
            <w:vAlign w:val="top"/>
          </w:tcPr>
          <w:p w14:paraId="06A24420">
            <w:pPr>
              <w:jc w:val="center"/>
              <w:rPr>
                <w:rFonts w:hint="eastAsia" w:ascii="Arial" w:eastAsia="宋体"/>
                <w:sz w:val="21"/>
                <w:lang w:eastAsia="zh-CN"/>
              </w:rPr>
            </w:pPr>
            <w:r>
              <w:rPr>
                <w:rFonts w:hint="eastAsia" w:ascii="Arial"/>
                <w:sz w:val="21"/>
                <w:lang w:eastAsia="zh-CN"/>
              </w:rPr>
              <w:t>完成</w:t>
            </w:r>
          </w:p>
        </w:tc>
        <w:tc>
          <w:tcPr>
            <w:tcW w:w="502" w:type="pct"/>
            <w:noWrap w:val="0"/>
            <w:vAlign w:val="top"/>
          </w:tcPr>
          <w:p w14:paraId="6903F572">
            <w:pPr>
              <w:jc w:val="center"/>
              <w:rPr>
                <w:rFonts w:hint="default" w:ascii="Arial" w:eastAsia="宋体"/>
                <w:sz w:val="21"/>
                <w:lang w:val="en-US" w:eastAsia="zh-CN"/>
              </w:rPr>
            </w:pPr>
            <w:r>
              <w:rPr>
                <w:rFonts w:hint="eastAsia" w:ascii="Arial"/>
                <w:sz w:val="21"/>
                <w:lang w:val="en-US" w:eastAsia="zh-CN"/>
              </w:rPr>
              <w:t>10</w:t>
            </w:r>
          </w:p>
        </w:tc>
      </w:tr>
      <w:tr w14:paraId="784D14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5" w:hRule="atLeast"/>
        </w:trPr>
        <w:tc>
          <w:tcPr>
            <w:tcW w:w="454" w:type="pct"/>
            <w:vMerge w:val="continue"/>
            <w:tcBorders>
              <w:top w:val="nil"/>
              <w:bottom w:val="nil"/>
            </w:tcBorders>
            <w:noWrap w:val="0"/>
            <w:vAlign w:val="top"/>
          </w:tcPr>
          <w:p w14:paraId="184AD7C6">
            <w:pPr>
              <w:jc w:val="center"/>
              <w:rPr>
                <w:rFonts w:ascii="Arial"/>
                <w:sz w:val="21"/>
              </w:rPr>
            </w:pPr>
          </w:p>
        </w:tc>
        <w:tc>
          <w:tcPr>
            <w:tcW w:w="385" w:type="pct"/>
            <w:vMerge w:val="continue"/>
            <w:tcBorders>
              <w:top w:val="nil"/>
              <w:bottom w:val="nil"/>
            </w:tcBorders>
            <w:noWrap w:val="0"/>
            <w:vAlign w:val="top"/>
          </w:tcPr>
          <w:p w14:paraId="613888F1">
            <w:pPr>
              <w:jc w:val="center"/>
              <w:rPr>
                <w:rFonts w:ascii="Calibri" w:hAnsi="Calibri" w:eastAsia="宋体" w:cs="Times New Roman"/>
                <w:b/>
                <w:bCs/>
              </w:rPr>
            </w:pPr>
          </w:p>
        </w:tc>
        <w:tc>
          <w:tcPr>
            <w:tcW w:w="624" w:type="pct"/>
            <w:gridSpan w:val="2"/>
            <w:noWrap w:val="0"/>
            <w:vAlign w:val="top"/>
          </w:tcPr>
          <w:p w14:paraId="17236C1A">
            <w:pPr>
              <w:spacing w:before="177" w:line="342" w:lineRule="exact"/>
              <w:ind w:left="331"/>
              <w:jc w:val="center"/>
              <w:rPr>
                <w:rFonts w:hint="default" w:ascii="宋体" w:hAnsi="宋体" w:eastAsia="宋体" w:cs="宋体"/>
                <w:sz w:val="22"/>
                <w:szCs w:val="22"/>
                <w:lang w:val="en-US" w:eastAsia="zh-CN"/>
              </w:rPr>
            </w:pPr>
            <w:r>
              <w:rPr>
                <w:rFonts w:hint="eastAsia" w:ascii="宋体" w:hAnsi="宋体" w:eastAsia="宋体" w:cs="宋体"/>
                <w:spacing w:val="-6"/>
                <w:position w:val="2"/>
                <w:sz w:val="22"/>
                <w:szCs w:val="22"/>
                <w:lang w:eastAsia="zh-CN"/>
              </w:rPr>
              <w:t>社会效益指标（</w:t>
            </w:r>
            <w:r>
              <w:rPr>
                <w:rFonts w:hint="eastAsia" w:ascii="宋体" w:hAnsi="宋体" w:eastAsia="宋体" w:cs="宋体"/>
                <w:spacing w:val="-6"/>
                <w:position w:val="2"/>
                <w:sz w:val="22"/>
                <w:szCs w:val="22"/>
                <w:lang w:val="en-US" w:eastAsia="zh-CN"/>
              </w:rPr>
              <w:t>10分）</w:t>
            </w:r>
          </w:p>
        </w:tc>
        <w:tc>
          <w:tcPr>
            <w:tcW w:w="1480" w:type="pct"/>
            <w:gridSpan w:val="3"/>
            <w:noWrap w:val="0"/>
            <w:vAlign w:val="top"/>
          </w:tcPr>
          <w:p w14:paraId="22588769">
            <w:pPr>
              <w:jc w:val="center"/>
              <w:rPr>
                <w:rFonts w:hint="eastAsia" w:ascii="Arial" w:eastAsia="宋体"/>
                <w:sz w:val="21"/>
                <w:lang w:eastAsia="zh-CN"/>
              </w:rPr>
            </w:pPr>
            <w:r>
              <w:rPr>
                <w:rFonts w:hint="eastAsia" w:ascii="Arial"/>
                <w:sz w:val="21"/>
                <w:lang w:eastAsia="zh-CN"/>
              </w:rPr>
              <w:t>规范教育经费管理，从源头上制止腐败现象，推进教育事业发展，取得良好的社会效益。</w:t>
            </w:r>
          </w:p>
        </w:tc>
        <w:tc>
          <w:tcPr>
            <w:tcW w:w="815" w:type="pct"/>
            <w:noWrap w:val="0"/>
            <w:vAlign w:val="top"/>
          </w:tcPr>
          <w:p w14:paraId="629D0066">
            <w:pPr>
              <w:jc w:val="center"/>
              <w:rPr>
                <w:rFonts w:hint="eastAsia" w:ascii="Arial" w:eastAsia="宋体"/>
                <w:sz w:val="21"/>
                <w:lang w:eastAsia="zh-CN"/>
              </w:rPr>
            </w:pPr>
            <w:r>
              <w:rPr>
                <w:rFonts w:hint="eastAsia" w:ascii="Arial"/>
                <w:sz w:val="21"/>
                <w:lang w:eastAsia="zh-CN"/>
              </w:rPr>
              <w:t>规范经费管理，推进教育工作</w:t>
            </w:r>
          </w:p>
        </w:tc>
        <w:tc>
          <w:tcPr>
            <w:tcW w:w="736" w:type="pct"/>
            <w:gridSpan w:val="2"/>
            <w:noWrap w:val="0"/>
            <w:vAlign w:val="top"/>
          </w:tcPr>
          <w:p w14:paraId="710945AB">
            <w:pPr>
              <w:jc w:val="center"/>
              <w:rPr>
                <w:rFonts w:hint="eastAsia" w:ascii="Arial" w:eastAsia="宋体"/>
                <w:sz w:val="21"/>
                <w:lang w:eastAsia="zh-CN"/>
              </w:rPr>
            </w:pPr>
            <w:r>
              <w:rPr>
                <w:rFonts w:hint="eastAsia" w:ascii="Arial"/>
                <w:sz w:val="21"/>
                <w:lang w:eastAsia="zh-CN"/>
              </w:rPr>
              <w:t>完成</w:t>
            </w:r>
          </w:p>
        </w:tc>
        <w:tc>
          <w:tcPr>
            <w:tcW w:w="502" w:type="pct"/>
            <w:noWrap w:val="0"/>
            <w:vAlign w:val="top"/>
          </w:tcPr>
          <w:p w14:paraId="5A16E6D9">
            <w:pPr>
              <w:jc w:val="center"/>
              <w:rPr>
                <w:rFonts w:hint="default" w:ascii="Arial" w:eastAsia="宋体"/>
                <w:sz w:val="21"/>
                <w:lang w:val="en-US" w:eastAsia="zh-CN"/>
              </w:rPr>
            </w:pPr>
            <w:r>
              <w:rPr>
                <w:rFonts w:hint="eastAsia" w:ascii="Arial"/>
                <w:sz w:val="21"/>
                <w:lang w:val="en-US" w:eastAsia="zh-CN"/>
              </w:rPr>
              <w:t>10</w:t>
            </w:r>
          </w:p>
        </w:tc>
      </w:tr>
      <w:tr w14:paraId="6E598B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0" w:hRule="atLeast"/>
        </w:trPr>
        <w:tc>
          <w:tcPr>
            <w:tcW w:w="454" w:type="pct"/>
            <w:vMerge w:val="continue"/>
            <w:tcBorders>
              <w:top w:val="nil"/>
              <w:bottom w:val="nil"/>
            </w:tcBorders>
            <w:noWrap w:val="0"/>
            <w:vAlign w:val="top"/>
          </w:tcPr>
          <w:p w14:paraId="7A3A4E13">
            <w:pPr>
              <w:jc w:val="center"/>
              <w:rPr>
                <w:rFonts w:ascii="Arial"/>
                <w:sz w:val="21"/>
              </w:rPr>
            </w:pPr>
          </w:p>
        </w:tc>
        <w:tc>
          <w:tcPr>
            <w:tcW w:w="385" w:type="pct"/>
            <w:vMerge w:val="continue"/>
            <w:tcBorders>
              <w:top w:val="nil"/>
              <w:bottom w:val="nil"/>
            </w:tcBorders>
            <w:noWrap w:val="0"/>
            <w:vAlign w:val="top"/>
          </w:tcPr>
          <w:p w14:paraId="3F817318">
            <w:pPr>
              <w:jc w:val="center"/>
              <w:rPr>
                <w:rFonts w:ascii="Calibri" w:hAnsi="Calibri" w:eastAsia="宋体" w:cs="Times New Roman"/>
                <w:b/>
                <w:bCs/>
              </w:rPr>
            </w:pPr>
          </w:p>
        </w:tc>
        <w:tc>
          <w:tcPr>
            <w:tcW w:w="624" w:type="pct"/>
            <w:gridSpan w:val="2"/>
            <w:noWrap w:val="0"/>
            <w:vAlign w:val="top"/>
          </w:tcPr>
          <w:p w14:paraId="2D9A78A5">
            <w:pPr>
              <w:spacing w:before="178" w:line="340" w:lineRule="exact"/>
              <w:ind w:left="331"/>
              <w:jc w:val="center"/>
              <w:rPr>
                <w:rFonts w:hint="default" w:ascii="宋体" w:hAnsi="宋体" w:eastAsia="宋体" w:cs="宋体"/>
                <w:sz w:val="22"/>
                <w:szCs w:val="22"/>
                <w:lang w:val="en-US" w:eastAsia="zh-CN"/>
              </w:rPr>
            </w:pPr>
            <w:r>
              <w:rPr>
                <w:rFonts w:hint="eastAsia" w:ascii="宋体" w:hAnsi="宋体" w:eastAsia="宋体" w:cs="宋体"/>
                <w:spacing w:val="-6"/>
                <w:position w:val="2"/>
                <w:sz w:val="22"/>
                <w:szCs w:val="22"/>
                <w:lang w:eastAsia="zh-CN"/>
              </w:rPr>
              <w:t>环境效益指标（</w:t>
            </w:r>
            <w:r>
              <w:rPr>
                <w:rFonts w:hint="eastAsia" w:ascii="宋体" w:hAnsi="宋体" w:eastAsia="宋体" w:cs="宋体"/>
                <w:spacing w:val="-6"/>
                <w:position w:val="2"/>
                <w:sz w:val="22"/>
                <w:szCs w:val="22"/>
                <w:lang w:val="en-US" w:eastAsia="zh-CN"/>
              </w:rPr>
              <w:t>10分）</w:t>
            </w:r>
          </w:p>
        </w:tc>
        <w:tc>
          <w:tcPr>
            <w:tcW w:w="1480" w:type="pct"/>
            <w:gridSpan w:val="3"/>
            <w:noWrap w:val="0"/>
            <w:vAlign w:val="top"/>
          </w:tcPr>
          <w:p w14:paraId="2453CF48">
            <w:pPr>
              <w:jc w:val="center"/>
              <w:rPr>
                <w:rFonts w:hint="eastAsia" w:ascii="Arial" w:eastAsia="宋体"/>
                <w:sz w:val="21"/>
                <w:lang w:eastAsia="zh-CN"/>
              </w:rPr>
            </w:pPr>
            <w:r>
              <w:rPr>
                <w:rFonts w:hint="eastAsia" w:ascii="Arial"/>
                <w:sz w:val="21"/>
                <w:lang w:eastAsia="zh-CN"/>
              </w:rPr>
              <w:t>执行财经纪律，提高财政资金使用效益</w:t>
            </w:r>
          </w:p>
        </w:tc>
        <w:tc>
          <w:tcPr>
            <w:tcW w:w="815" w:type="pct"/>
            <w:noWrap w:val="0"/>
            <w:vAlign w:val="top"/>
          </w:tcPr>
          <w:p w14:paraId="5954FD42">
            <w:pPr>
              <w:jc w:val="center"/>
              <w:rPr>
                <w:rFonts w:hint="eastAsia" w:ascii="Arial" w:eastAsia="宋体"/>
                <w:sz w:val="21"/>
                <w:lang w:eastAsia="zh-CN"/>
              </w:rPr>
            </w:pPr>
            <w:r>
              <w:rPr>
                <w:rFonts w:hint="eastAsia" w:ascii="Arial"/>
                <w:sz w:val="21"/>
                <w:lang w:eastAsia="zh-CN"/>
              </w:rPr>
              <w:t>执行财经纪律，提高财政资金使用效益</w:t>
            </w:r>
          </w:p>
        </w:tc>
        <w:tc>
          <w:tcPr>
            <w:tcW w:w="736" w:type="pct"/>
            <w:gridSpan w:val="2"/>
            <w:noWrap w:val="0"/>
            <w:vAlign w:val="top"/>
          </w:tcPr>
          <w:p w14:paraId="1145B2BC">
            <w:pPr>
              <w:jc w:val="center"/>
              <w:rPr>
                <w:rFonts w:hint="eastAsia" w:ascii="Arial" w:eastAsia="宋体"/>
                <w:sz w:val="21"/>
                <w:lang w:eastAsia="zh-CN"/>
              </w:rPr>
            </w:pPr>
            <w:r>
              <w:rPr>
                <w:rFonts w:hint="eastAsia" w:ascii="Arial"/>
                <w:sz w:val="21"/>
                <w:lang w:eastAsia="zh-CN"/>
              </w:rPr>
              <w:t>完成</w:t>
            </w:r>
          </w:p>
        </w:tc>
        <w:tc>
          <w:tcPr>
            <w:tcW w:w="502" w:type="pct"/>
            <w:noWrap w:val="0"/>
            <w:vAlign w:val="top"/>
          </w:tcPr>
          <w:p w14:paraId="5DB1EBF0">
            <w:pPr>
              <w:jc w:val="center"/>
              <w:rPr>
                <w:rFonts w:hint="default" w:ascii="Arial" w:eastAsia="宋体"/>
                <w:sz w:val="21"/>
                <w:lang w:val="en-US" w:eastAsia="zh-CN"/>
              </w:rPr>
            </w:pPr>
            <w:r>
              <w:rPr>
                <w:rFonts w:hint="eastAsia" w:ascii="Arial"/>
                <w:sz w:val="21"/>
                <w:lang w:val="en-US" w:eastAsia="zh-CN"/>
              </w:rPr>
              <w:t>10</w:t>
            </w:r>
          </w:p>
        </w:tc>
      </w:tr>
      <w:tr w14:paraId="617A88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35" w:hRule="atLeast"/>
        </w:trPr>
        <w:tc>
          <w:tcPr>
            <w:tcW w:w="454" w:type="pct"/>
            <w:vMerge w:val="continue"/>
            <w:tcBorders>
              <w:top w:val="nil"/>
              <w:bottom w:val="nil"/>
            </w:tcBorders>
            <w:noWrap w:val="0"/>
            <w:vAlign w:val="top"/>
          </w:tcPr>
          <w:p w14:paraId="00FC2A54">
            <w:pPr>
              <w:jc w:val="center"/>
              <w:rPr>
                <w:rFonts w:ascii="Arial"/>
                <w:sz w:val="21"/>
              </w:rPr>
            </w:pPr>
          </w:p>
        </w:tc>
        <w:tc>
          <w:tcPr>
            <w:tcW w:w="385" w:type="pct"/>
            <w:vMerge w:val="continue"/>
            <w:tcBorders>
              <w:top w:val="nil"/>
            </w:tcBorders>
            <w:noWrap w:val="0"/>
            <w:vAlign w:val="top"/>
          </w:tcPr>
          <w:p w14:paraId="05C5C2E5">
            <w:pPr>
              <w:jc w:val="center"/>
              <w:rPr>
                <w:rFonts w:ascii="Calibri" w:hAnsi="Calibri" w:eastAsia="宋体" w:cs="Times New Roman"/>
                <w:b/>
                <w:bCs/>
              </w:rPr>
            </w:pPr>
          </w:p>
        </w:tc>
        <w:tc>
          <w:tcPr>
            <w:tcW w:w="624" w:type="pct"/>
            <w:gridSpan w:val="2"/>
            <w:noWrap w:val="0"/>
            <w:vAlign w:val="top"/>
          </w:tcPr>
          <w:p w14:paraId="2B3F93CE">
            <w:pPr>
              <w:jc w:val="center"/>
              <w:rPr>
                <w:rFonts w:hint="default" w:ascii="Arial" w:eastAsia="宋体"/>
                <w:sz w:val="21"/>
                <w:lang w:val="en-US" w:eastAsia="zh-CN"/>
              </w:rPr>
            </w:pPr>
            <w:r>
              <w:rPr>
                <w:rFonts w:hint="eastAsia" w:ascii="Arial"/>
                <w:sz w:val="21"/>
                <w:lang w:eastAsia="zh-CN"/>
              </w:rPr>
              <w:t>可持续影响指标（</w:t>
            </w:r>
            <w:r>
              <w:rPr>
                <w:rFonts w:hint="eastAsia" w:ascii="Arial"/>
                <w:sz w:val="21"/>
                <w:lang w:val="en-US" w:eastAsia="zh-CN"/>
              </w:rPr>
              <w:t>10分）</w:t>
            </w:r>
          </w:p>
        </w:tc>
        <w:tc>
          <w:tcPr>
            <w:tcW w:w="1480" w:type="pct"/>
            <w:gridSpan w:val="3"/>
            <w:noWrap w:val="0"/>
            <w:vAlign w:val="top"/>
          </w:tcPr>
          <w:p w14:paraId="162DEC44">
            <w:pPr>
              <w:jc w:val="center"/>
              <w:rPr>
                <w:rFonts w:hint="eastAsia" w:ascii="Arial" w:eastAsia="宋体"/>
                <w:sz w:val="21"/>
                <w:lang w:eastAsia="zh-CN"/>
              </w:rPr>
            </w:pPr>
            <w:r>
              <w:rPr>
                <w:rFonts w:hint="eastAsia" w:ascii="Arial"/>
                <w:sz w:val="21"/>
                <w:lang w:eastAsia="zh-CN"/>
              </w:rPr>
              <w:t>通过统一管理，统一核算，进一步加强和规范教育经费管理，从源头上制止腐败现象，推进教育事业发展，取得良好的社会效益。</w:t>
            </w:r>
          </w:p>
        </w:tc>
        <w:tc>
          <w:tcPr>
            <w:tcW w:w="815" w:type="pct"/>
            <w:noWrap w:val="0"/>
            <w:vAlign w:val="top"/>
          </w:tcPr>
          <w:p w14:paraId="71229BDB">
            <w:pPr>
              <w:jc w:val="center"/>
              <w:rPr>
                <w:rFonts w:hint="eastAsia" w:ascii="Arial" w:eastAsia="宋体"/>
                <w:sz w:val="21"/>
                <w:lang w:eastAsia="zh-CN"/>
              </w:rPr>
            </w:pPr>
            <w:r>
              <w:rPr>
                <w:rFonts w:hint="eastAsia" w:ascii="Arial"/>
                <w:sz w:val="21"/>
                <w:lang w:eastAsia="zh-CN"/>
              </w:rPr>
              <w:t>规范教育经费管理，推进教育事业发展</w:t>
            </w:r>
          </w:p>
        </w:tc>
        <w:tc>
          <w:tcPr>
            <w:tcW w:w="736" w:type="pct"/>
            <w:gridSpan w:val="2"/>
            <w:noWrap w:val="0"/>
            <w:vAlign w:val="top"/>
          </w:tcPr>
          <w:p w14:paraId="59DEE372">
            <w:pPr>
              <w:jc w:val="center"/>
              <w:rPr>
                <w:rFonts w:hint="eastAsia" w:ascii="Arial" w:eastAsia="宋体"/>
                <w:sz w:val="21"/>
                <w:lang w:eastAsia="zh-CN"/>
              </w:rPr>
            </w:pPr>
            <w:r>
              <w:rPr>
                <w:rFonts w:hint="eastAsia" w:ascii="Arial"/>
                <w:sz w:val="21"/>
                <w:lang w:eastAsia="zh-CN"/>
              </w:rPr>
              <w:t>完成</w:t>
            </w:r>
          </w:p>
        </w:tc>
        <w:tc>
          <w:tcPr>
            <w:tcW w:w="502" w:type="pct"/>
            <w:noWrap w:val="0"/>
            <w:vAlign w:val="top"/>
          </w:tcPr>
          <w:p w14:paraId="09CFAF64">
            <w:pPr>
              <w:jc w:val="center"/>
              <w:rPr>
                <w:rFonts w:hint="default" w:ascii="Arial" w:eastAsia="宋体"/>
                <w:sz w:val="21"/>
                <w:lang w:val="en-US" w:eastAsia="zh-CN"/>
              </w:rPr>
            </w:pPr>
            <w:r>
              <w:rPr>
                <w:rFonts w:hint="eastAsia" w:ascii="Arial"/>
                <w:sz w:val="21"/>
                <w:lang w:val="en-US" w:eastAsia="zh-CN"/>
              </w:rPr>
              <w:t>10</w:t>
            </w:r>
          </w:p>
        </w:tc>
      </w:tr>
      <w:tr w14:paraId="05607F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454" w:type="pct"/>
            <w:vMerge w:val="continue"/>
            <w:tcBorders>
              <w:top w:val="nil"/>
              <w:bottom w:val="nil"/>
            </w:tcBorders>
            <w:noWrap w:val="0"/>
            <w:vAlign w:val="top"/>
          </w:tcPr>
          <w:p w14:paraId="0C1A9054">
            <w:pPr>
              <w:rPr>
                <w:rFonts w:ascii="Arial"/>
                <w:sz w:val="21"/>
              </w:rPr>
            </w:pPr>
          </w:p>
        </w:tc>
        <w:tc>
          <w:tcPr>
            <w:tcW w:w="385" w:type="pct"/>
            <w:tcBorders>
              <w:bottom w:val="nil"/>
            </w:tcBorders>
            <w:noWrap w:val="0"/>
            <w:vAlign w:val="top"/>
          </w:tcPr>
          <w:p w14:paraId="28CCD7D5">
            <w:pPr>
              <w:jc w:val="center"/>
              <w:rPr>
                <w:rFonts w:ascii="Calibri" w:hAnsi="Calibri" w:eastAsia="宋体" w:cs="Times New Roman"/>
                <w:b/>
                <w:bCs/>
              </w:rPr>
            </w:pPr>
            <w:r>
              <w:rPr>
                <w:rFonts w:ascii="Calibri" w:hAnsi="Calibri" w:eastAsia="宋体" w:cs="Times New Roman"/>
                <w:b/>
                <w:bCs/>
              </w:rPr>
              <w:t>满意</w:t>
            </w:r>
          </w:p>
          <w:p w14:paraId="6059203F">
            <w:pPr>
              <w:jc w:val="center"/>
              <w:rPr>
                <w:rFonts w:ascii="Calibri" w:hAnsi="Calibri" w:eastAsia="宋体" w:cs="Times New Roman"/>
                <w:b/>
                <w:bCs/>
              </w:rPr>
            </w:pPr>
            <w:r>
              <w:rPr>
                <w:rFonts w:ascii="Calibri" w:hAnsi="Calibri" w:eastAsia="宋体" w:cs="Times New Roman"/>
                <w:b/>
                <w:bCs/>
              </w:rPr>
              <w:t>度指</w:t>
            </w:r>
          </w:p>
          <w:p w14:paraId="06DF8E54">
            <w:pPr>
              <w:jc w:val="center"/>
              <w:rPr>
                <w:rFonts w:ascii="Calibri" w:hAnsi="Calibri" w:eastAsia="宋体" w:cs="Times New Roman"/>
                <w:b/>
                <w:bCs/>
              </w:rPr>
            </w:pPr>
            <w:r>
              <w:rPr>
                <w:rFonts w:ascii="Calibri" w:hAnsi="Calibri" w:eastAsia="宋体" w:cs="Times New Roman"/>
                <w:b/>
                <w:bCs/>
              </w:rPr>
              <w:t>标</w:t>
            </w:r>
          </w:p>
        </w:tc>
        <w:tc>
          <w:tcPr>
            <w:tcW w:w="624" w:type="pct"/>
            <w:gridSpan w:val="2"/>
            <w:noWrap w:val="0"/>
            <w:vAlign w:val="top"/>
          </w:tcPr>
          <w:p w14:paraId="530EA421">
            <w:pPr>
              <w:spacing w:before="224" w:line="173" w:lineRule="exact"/>
              <w:ind w:left="331"/>
              <w:jc w:val="center"/>
              <w:rPr>
                <w:rFonts w:hint="eastAsia" w:ascii="宋体" w:hAnsi="宋体" w:eastAsia="宋体" w:cs="宋体"/>
                <w:sz w:val="11"/>
                <w:szCs w:val="11"/>
                <w:lang w:eastAsia="zh-CN"/>
              </w:rPr>
            </w:pPr>
            <w:r>
              <w:rPr>
                <w:rFonts w:hint="eastAsia" w:ascii="宋体" w:hAnsi="宋体" w:eastAsia="宋体" w:cs="宋体"/>
                <w:spacing w:val="-3"/>
                <w:position w:val="1"/>
                <w:sz w:val="21"/>
                <w:szCs w:val="21"/>
                <w:lang w:eastAsia="zh-CN"/>
              </w:rPr>
              <w:t>服务对象满意度指标</w:t>
            </w:r>
          </w:p>
        </w:tc>
        <w:tc>
          <w:tcPr>
            <w:tcW w:w="1480" w:type="pct"/>
            <w:gridSpan w:val="3"/>
            <w:noWrap w:val="0"/>
            <w:vAlign w:val="top"/>
          </w:tcPr>
          <w:p w14:paraId="43C40076">
            <w:pPr>
              <w:jc w:val="center"/>
              <w:rPr>
                <w:rFonts w:hint="default" w:ascii="Arial" w:eastAsia="宋体"/>
                <w:sz w:val="21"/>
                <w:lang w:val="en-US" w:eastAsia="zh-CN"/>
              </w:rPr>
            </w:pPr>
            <w:r>
              <w:rPr>
                <w:rFonts w:hint="eastAsia" w:ascii="Arial"/>
                <w:sz w:val="21"/>
                <w:lang w:eastAsia="zh-CN"/>
              </w:rPr>
              <w:t>全区</w:t>
            </w:r>
            <w:r>
              <w:rPr>
                <w:rFonts w:hint="eastAsia" w:ascii="Arial"/>
                <w:sz w:val="21"/>
                <w:lang w:val="en-US" w:eastAsia="zh-CN"/>
              </w:rPr>
              <w:t>14所中小学校财务人员对核算中心工作满意度高</w:t>
            </w:r>
          </w:p>
        </w:tc>
        <w:tc>
          <w:tcPr>
            <w:tcW w:w="815" w:type="pct"/>
            <w:noWrap w:val="0"/>
            <w:vAlign w:val="top"/>
          </w:tcPr>
          <w:p w14:paraId="0238BB0B">
            <w:pPr>
              <w:jc w:val="center"/>
              <w:rPr>
                <w:rFonts w:hint="default" w:ascii="Arial" w:eastAsia="宋体"/>
                <w:sz w:val="21"/>
                <w:lang w:val="en-US" w:eastAsia="zh-CN"/>
              </w:rPr>
            </w:pPr>
            <w:r>
              <w:rPr>
                <w:rFonts w:hint="eastAsia" w:ascii="Arial"/>
                <w:sz w:val="21"/>
                <w:lang w:val="en-US" w:eastAsia="zh-CN"/>
              </w:rPr>
              <w:t>99%</w:t>
            </w:r>
          </w:p>
        </w:tc>
        <w:tc>
          <w:tcPr>
            <w:tcW w:w="736" w:type="pct"/>
            <w:gridSpan w:val="2"/>
            <w:noWrap w:val="0"/>
            <w:vAlign w:val="top"/>
          </w:tcPr>
          <w:p w14:paraId="02D28215">
            <w:pPr>
              <w:rPr>
                <w:rFonts w:ascii="Arial"/>
                <w:sz w:val="21"/>
              </w:rPr>
            </w:pPr>
          </w:p>
        </w:tc>
        <w:tc>
          <w:tcPr>
            <w:tcW w:w="502" w:type="pct"/>
            <w:noWrap w:val="0"/>
            <w:vAlign w:val="top"/>
          </w:tcPr>
          <w:p w14:paraId="28F60A0A">
            <w:pPr>
              <w:rPr>
                <w:rFonts w:ascii="Arial"/>
                <w:sz w:val="21"/>
              </w:rPr>
            </w:pPr>
          </w:p>
        </w:tc>
      </w:tr>
      <w:tr w14:paraId="02091F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9" w:hRule="atLeast"/>
        </w:trPr>
        <w:tc>
          <w:tcPr>
            <w:tcW w:w="454" w:type="pct"/>
            <w:noWrap w:val="0"/>
            <w:vAlign w:val="top"/>
          </w:tcPr>
          <w:p w14:paraId="1E72FD3C">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4545" w:type="pct"/>
            <w:gridSpan w:val="10"/>
            <w:noWrap w:val="0"/>
            <w:vAlign w:val="top"/>
          </w:tcPr>
          <w:p w14:paraId="70FB38CC">
            <w:pPr>
              <w:jc w:val="center"/>
              <w:rPr>
                <w:rFonts w:hint="default" w:ascii="Arial" w:eastAsia="宋体"/>
                <w:sz w:val="21"/>
                <w:lang w:val="en-US" w:eastAsia="zh-CN"/>
              </w:rPr>
            </w:pPr>
            <w:r>
              <w:rPr>
                <w:rFonts w:hint="eastAsia" w:ascii="Arial"/>
                <w:b/>
                <w:bCs/>
                <w:sz w:val="21"/>
                <w:lang w:val="en-US" w:eastAsia="zh-CN"/>
              </w:rPr>
              <w:t>98</w:t>
            </w:r>
          </w:p>
        </w:tc>
      </w:tr>
      <w:tr w14:paraId="4B7727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1202" w:hRule="atLeast"/>
        </w:trPr>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5A2EFEFC">
            <w:pPr>
              <w:keepNext w:val="0"/>
              <w:keepLines w:val="0"/>
              <w:widowControl w:val="0"/>
              <w:suppressLineNumbers w:val="0"/>
              <w:spacing w:before="0" w:beforeAutospacing="0" w:after="0" w:afterAutospacing="0"/>
              <w:ind w:left="0" w:right="0"/>
              <w:jc w:val="both"/>
              <w:rPr>
                <w:rFonts w:hint="default" w:ascii="Calibri" w:hAnsi="Calibri" w:cs="Calibri"/>
                <w:b/>
                <w:bCs/>
                <w:kern w:val="2"/>
                <w:sz w:val="21"/>
                <w:szCs w:val="21"/>
              </w:rPr>
            </w:pPr>
            <w:r>
              <w:rPr>
                <w:rFonts w:hint="eastAsia" w:ascii="宋体" w:hAnsi="宋体" w:eastAsia="宋体" w:cs="宋体"/>
                <w:b/>
                <w:bCs/>
                <w:kern w:val="2"/>
                <w:sz w:val="21"/>
                <w:szCs w:val="21"/>
                <w:lang w:val="en-US" w:eastAsia="zh-CN" w:bidi="ar"/>
              </w:rPr>
              <w:t>偏差大或</w:t>
            </w:r>
          </w:p>
          <w:p w14:paraId="09F5A740">
            <w:pPr>
              <w:keepNext w:val="0"/>
              <w:keepLines w:val="0"/>
              <w:widowControl w:val="0"/>
              <w:suppressLineNumbers w:val="0"/>
              <w:spacing w:before="0" w:beforeAutospacing="0" w:after="0" w:afterAutospacing="0"/>
              <w:ind w:left="0" w:right="0"/>
              <w:jc w:val="both"/>
              <w:rPr>
                <w:rFonts w:hint="default" w:ascii="Calibri" w:hAnsi="Calibri" w:cs="Calibri"/>
                <w:b/>
                <w:bCs/>
                <w:kern w:val="2"/>
                <w:sz w:val="21"/>
                <w:szCs w:val="21"/>
              </w:rPr>
            </w:pPr>
            <w:r>
              <w:rPr>
                <w:rFonts w:hint="eastAsia" w:ascii="宋体" w:hAnsi="宋体" w:eastAsia="宋体" w:cs="宋体"/>
                <w:b/>
                <w:bCs/>
                <w:kern w:val="2"/>
                <w:sz w:val="21"/>
                <w:szCs w:val="21"/>
                <w:lang w:val="en-US" w:eastAsia="zh-CN" w:bidi="ar"/>
              </w:rPr>
              <w:t>目标未完成</w:t>
            </w:r>
          </w:p>
          <w:p w14:paraId="681AC132">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0"/>
                <w:szCs w:val="20"/>
              </w:rPr>
            </w:pPr>
            <w:r>
              <w:rPr>
                <w:rFonts w:hint="eastAsia" w:ascii="宋体" w:hAnsi="宋体" w:eastAsia="宋体" w:cs="宋体"/>
                <w:b/>
                <w:bCs/>
                <w:kern w:val="2"/>
                <w:sz w:val="21"/>
                <w:szCs w:val="21"/>
                <w:lang w:val="en-US" w:eastAsia="zh-CN" w:bidi="ar"/>
              </w:rPr>
              <w:t>原因分析</w:t>
            </w:r>
          </w:p>
        </w:tc>
        <w:tc>
          <w:tcPr>
            <w:tcW w:w="4099" w:type="pct"/>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3D45DBE6">
            <w:pPr>
              <w:keepNext w:val="0"/>
              <w:keepLines w:val="0"/>
              <w:widowControl w:val="0"/>
              <w:suppressLineNumbers w:val="0"/>
              <w:spacing w:before="0" w:beforeAutospacing="0" w:after="0" w:afterAutospacing="0"/>
              <w:ind w:left="0" w:right="0"/>
              <w:jc w:val="left"/>
              <w:rPr>
                <w:rFonts w:hint="eastAsia" w:ascii="Arial" w:hAnsi="Arial" w:cs="Arial" w:eastAsiaTheme="minorEastAsia"/>
                <w:kern w:val="2"/>
                <w:sz w:val="21"/>
                <w:szCs w:val="21"/>
                <w:lang w:eastAsia="zh-CN"/>
              </w:rPr>
            </w:pPr>
            <w:r>
              <w:rPr>
                <w:rFonts w:hint="eastAsia" w:ascii="Arial" w:hAnsi="Arial" w:cs="Arial"/>
                <w:kern w:val="2"/>
                <w:sz w:val="21"/>
                <w:szCs w:val="21"/>
                <w:lang w:eastAsia="zh-CN"/>
              </w:rPr>
              <w:t>无</w:t>
            </w:r>
          </w:p>
        </w:tc>
      </w:tr>
      <w:tr w14:paraId="3209AB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868" w:hRule="atLeast"/>
        </w:trPr>
        <w:tc>
          <w:tcPr>
            <w:tcW w:w="900" w:type="pct"/>
            <w:gridSpan w:val="3"/>
            <w:tcBorders>
              <w:top w:val="single" w:color="000000" w:sz="4" w:space="0"/>
              <w:left w:val="single" w:color="000000" w:sz="4" w:space="0"/>
              <w:bottom w:val="single" w:color="000000" w:sz="4" w:space="0"/>
              <w:right w:val="single" w:color="000000" w:sz="4" w:space="0"/>
            </w:tcBorders>
            <w:shd w:val="clear" w:color="auto" w:fill="auto"/>
            <w:vAlign w:val="top"/>
          </w:tcPr>
          <w:p w14:paraId="7E1F71D3">
            <w:pPr>
              <w:keepNext w:val="0"/>
              <w:keepLines w:val="0"/>
              <w:widowControl w:val="0"/>
              <w:suppressLineNumbers w:val="0"/>
              <w:spacing w:before="65" w:beforeAutospacing="0" w:after="0" w:afterAutospacing="0" w:line="266" w:lineRule="auto"/>
              <w:ind w:right="147"/>
              <w:jc w:val="both"/>
              <w:rPr>
                <w:rFonts w:hint="eastAsia" w:ascii="宋体" w:hAnsi="宋体" w:eastAsia="宋体" w:cs="宋体"/>
                <w:kern w:val="2"/>
                <w:sz w:val="20"/>
                <w:szCs w:val="20"/>
              </w:rPr>
            </w:pPr>
            <w:r>
              <w:rPr>
                <w:rFonts w:hint="eastAsia" w:ascii="宋体" w:hAnsi="宋体" w:eastAsia="宋体" w:cs="宋体"/>
                <w:b/>
                <w:bCs/>
                <w:kern w:val="2"/>
                <w:sz w:val="21"/>
                <w:szCs w:val="21"/>
                <w:lang w:val="en-US" w:eastAsia="zh-CN" w:bidi="ar"/>
              </w:rPr>
              <w:t>改进措施及</w:t>
            </w:r>
            <w:r>
              <w:rPr>
                <w:rFonts w:hint="default" w:ascii="Calibri" w:hAnsi="Calibri" w:cs="Calibri" w:eastAsiaTheme="minorEastAsia"/>
                <w:b/>
                <w:bCs/>
                <w:kern w:val="2"/>
                <w:sz w:val="21"/>
                <w:szCs w:val="21"/>
                <w:lang w:val="en-US" w:eastAsia="zh-CN" w:bidi="ar"/>
              </w:rPr>
              <w:t xml:space="preserve">  </w:t>
            </w:r>
            <w:r>
              <w:rPr>
                <w:rFonts w:hint="eastAsia" w:ascii="宋体" w:hAnsi="宋体" w:eastAsia="宋体" w:cs="宋体"/>
                <w:b/>
                <w:bCs/>
                <w:kern w:val="2"/>
                <w:sz w:val="21"/>
                <w:szCs w:val="21"/>
                <w:lang w:val="en-US" w:eastAsia="zh-CN" w:bidi="ar"/>
              </w:rPr>
              <w:t>结果应用方案</w:t>
            </w:r>
          </w:p>
        </w:tc>
        <w:tc>
          <w:tcPr>
            <w:tcW w:w="4099" w:type="pct"/>
            <w:gridSpan w:val="8"/>
            <w:tcBorders>
              <w:top w:val="single" w:color="000000" w:sz="4" w:space="0"/>
              <w:left w:val="single" w:color="000000" w:sz="4" w:space="0"/>
              <w:bottom w:val="single" w:color="000000" w:sz="4" w:space="0"/>
              <w:right w:val="single" w:color="000000" w:sz="4" w:space="0"/>
            </w:tcBorders>
            <w:shd w:val="clear" w:color="auto" w:fill="auto"/>
            <w:vAlign w:val="top"/>
          </w:tcPr>
          <w:p w14:paraId="1130D3E9">
            <w:pPr>
              <w:keepNext w:val="0"/>
              <w:keepLines w:val="0"/>
              <w:widowControl w:val="0"/>
              <w:suppressLineNumbers w:val="0"/>
              <w:spacing w:before="0" w:beforeAutospacing="0" w:after="0" w:afterAutospacing="0"/>
              <w:ind w:left="0" w:right="0"/>
              <w:jc w:val="both"/>
              <w:rPr>
                <w:rFonts w:hint="eastAsia" w:ascii="Arial" w:hAnsi="Arial" w:cs="Arial" w:eastAsiaTheme="minorEastAsia"/>
                <w:kern w:val="2"/>
                <w:sz w:val="21"/>
                <w:szCs w:val="21"/>
                <w:lang w:eastAsia="zh-CN"/>
              </w:rPr>
            </w:pPr>
            <w:r>
              <w:rPr>
                <w:rFonts w:hint="eastAsia" w:ascii="Arial" w:hAnsi="Arial" w:cs="Arial"/>
                <w:kern w:val="2"/>
                <w:sz w:val="21"/>
                <w:szCs w:val="21"/>
                <w:lang w:eastAsia="zh-CN"/>
              </w:rPr>
              <w:t>无</w:t>
            </w:r>
          </w:p>
        </w:tc>
      </w:tr>
    </w:tbl>
    <w:p w14:paraId="2FE3D64E">
      <w:pPr>
        <w:keepNext w:val="0"/>
        <w:keepLines w:val="0"/>
        <w:widowControl/>
        <w:suppressLineNumbers w:val="0"/>
        <w:jc w:val="left"/>
        <w:rPr>
          <w:rFonts w:hint="default" w:ascii="Arial" w:hAnsi="Arial" w:eastAsia="宋体" w:cs="Arial"/>
          <w:i w:val="0"/>
          <w:iCs w:val="0"/>
          <w:caps w:val="0"/>
          <w:color w:val="222222"/>
          <w:spacing w:val="0"/>
          <w:kern w:val="0"/>
          <w:sz w:val="24"/>
          <w:szCs w:val="24"/>
          <w:lang w:val="en-US" w:eastAsia="zh-CN" w:bidi="ar"/>
        </w:rPr>
      </w:pPr>
    </w:p>
    <w:p w14:paraId="6D53512D">
      <w:pPr>
        <w:keepNext w:val="0"/>
        <w:keepLines w:val="0"/>
        <w:widowControl/>
        <w:suppressLineNumbers w:val="0"/>
        <w:jc w:val="left"/>
        <w:rPr>
          <w:rFonts w:hint="default" w:ascii="Arial" w:hAnsi="Arial" w:eastAsia="宋体" w:cs="Arial"/>
          <w:i w:val="0"/>
          <w:iCs w:val="0"/>
          <w:caps w:val="0"/>
          <w:color w:val="222222"/>
          <w:spacing w:val="0"/>
          <w:kern w:val="0"/>
          <w:sz w:val="24"/>
          <w:szCs w:val="24"/>
          <w:lang w:val="en-US" w:eastAsia="zh-CN" w:bidi="ar"/>
        </w:rPr>
      </w:pPr>
    </w:p>
    <w:p w14:paraId="2E634CD7">
      <w:pPr>
        <w:keepNext w:val="0"/>
        <w:keepLines w:val="0"/>
        <w:widowControl/>
        <w:suppressLineNumbers w:val="0"/>
        <w:jc w:val="left"/>
        <w:rPr>
          <w:rFonts w:hint="default" w:ascii="Arial" w:hAnsi="Arial" w:eastAsia="宋体" w:cs="Arial"/>
          <w:i w:val="0"/>
          <w:iCs w:val="0"/>
          <w:caps w:val="0"/>
          <w:color w:val="222222"/>
          <w:spacing w:val="0"/>
          <w:kern w:val="0"/>
          <w:sz w:val="24"/>
          <w:szCs w:val="24"/>
          <w:lang w:val="en-US" w:eastAsia="zh-CN" w:bidi="ar"/>
        </w:rPr>
      </w:pPr>
    </w:p>
    <w:tbl>
      <w:tblPr>
        <w:tblStyle w:val="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757"/>
        <w:gridCol w:w="642"/>
        <w:gridCol w:w="18"/>
        <w:gridCol w:w="1023"/>
        <w:gridCol w:w="1237"/>
        <w:gridCol w:w="883"/>
        <w:gridCol w:w="344"/>
        <w:gridCol w:w="1357"/>
        <w:gridCol w:w="640"/>
        <w:gridCol w:w="587"/>
        <w:gridCol w:w="826"/>
      </w:tblGrid>
      <w:tr w14:paraId="5A515B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841" w:type="pct"/>
            <w:gridSpan w:val="2"/>
            <w:noWrap w:val="0"/>
            <w:vAlign w:val="top"/>
          </w:tcPr>
          <w:p w14:paraId="7EA9041B">
            <w:pPr>
              <w:spacing w:before="154" w:line="220" w:lineRule="auto"/>
              <w:ind w:left="304"/>
              <w:rPr>
                <w:rFonts w:ascii="宋体" w:hAnsi="宋体" w:eastAsia="宋体" w:cs="宋体"/>
                <w:sz w:val="22"/>
                <w:szCs w:val="22"/>
              </w:rPr>
            </w:pPr>
            <w:r>
              <w:rPr>
                <w:rFonts w:ascii="宋体" w:hAnsi="宋体" w:eastAsia="宋体" w:cs="宋体"/>
                <w:spacing w:val="2"/>
                <w:sz w:val="22"/>
                <w:szCs w:val="22"/>
              </w:rPr>
              <w:t>项目名称</w:t>
            </w:r>
          </w:p>
        </w:tc>
        <w:tc>
          <w:tcPr>
            <w:tcW w:w="4158" w:type="pct"/>
            <w:gridSpan w:val="9"/>
            <w:noWrap w:val="0"/>
            <w:vAlign w:val="top"/>
          </w:tcPr>
          <w:p w14:paraId="1A7DEC81">
            <w:pPr>
              <w:rPr>
                <w:rFonts w:hint="default" w:ascii="Arial" w:eastAsia="宋体"/>
                <w:sz w:val="21"/>
                <w:lang w:val="en-US" w:eastAsia="zh-CN"/>
              </w:rPr>
            </w:pPr>
            <w:r>
              <w:rPr>
                <w:rFonts w:hint="eastAsia" w:ascii="Arial"/>
                <w:sz w:val="21"/>
                <w:lang w:eastAsia="zh-CN"/>
              </w:rPr>
              <w:t>下陆区名师工作室专项经费</w:t>
            </w:r>
          </w:p>
        </w:tc>
      </w:tr>
      <w:tr w14:paraId="3761E1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41" w:type="pct"/>
            <w:gridSpan w:val="2"/>
            <w:noWrap w:val="0"/>
            <w:vAlign w:val="top"/>
          </w:tcPr>
          <w:p w14:paraId="59C39116">
            <w:pPr>
              <w:spacing w:before="150" w:line="219" w:lineRule="auto"/>
              <w:ind w:left="304"/>
              <w:rPr>
                <w:rFonts w:ascii="宋体" w:hAnsi="宋体" w:eastAsia="宋体" w:cs="宋体"/>
                <w:sz w:val="22"/>
                <w:szCs w:val="22"/>
              </w:rPr>
            </w:pPr>
            <w:r>
              <w:rPr>
                <w:rFonts w:ascii="宋体" w:hAnsi="宋体" w:eastAsia="宋体" w:cs="宋体"/>
                <w:spacing w:val="6"/>
                <w:sz w:val="22"/>
                <w:szCs w:val="22"/>
              </w:rPr>
              <w:t>主管部门</w:t>
            </w:r>
          </w:p>
        </w:tc>
        <w:tc>
          <w:tcPr>
            <w:tcW w:w="1901" w:type="pct"/>
            <w:gridSpan w:val="4"/>
            <w:noWrap w:val="0"/>
            <w:vAlign w:val="top"/>
          </w:tcPr>
          <w:p w14:paraId="48FE2AC3">
            <w:pPr>
              <w:rPr>
                <w:rFonts w:hint="eastAsia" w:ascii="Arial" w:eastAsia="宋体"/>
                <w:sz w:val="21"/>
                <w:lang w:eastAsia="zh-CN"/>
              </w:rPr>
            </w:pPr>
            <w:r>
              <w:rPr>
                <w:rFonts w:hint="eastAsia" w:ascii="Arial"/>
                <w:sz w:val="21"/>
                <w:lang w:eastAsia="zh-CN"/>
              </w:rPr>
              <w:t>区政府</w:t>
            </w:r>
          </w:p>
        </w:tc>
        <w:tc>
          <w:tcPr>
            <w:tcW w:w="1408" w:type="pct"/>
            <w:gridSpan w:val="3"/>
            <w:noWrap w:val="0"/>
            <w:vAlign w:val="top"/>
          </w:tcPr>
          <w:p w14:paraId="06073792">
            <w:pPr>
              <w:spacing w:before="150" w:line="220" w:lineRule="auto"/>
              <w:ind w:left="595"/>
              <w:rPr>
                <w:rFonts w:ascii="宋体" w:hAnsi="宋体" w:eastAsia="宋体" w:cs="宋体"/>
                <w:sz w:val="22"/>
                <w:szCs w:val="22"/>
              </w:rPr>
            </w:pPr>
            <w:r>
              <w:rPr>
                <w:rFonts w:ascii="宋体" w:hAnsi="宋体" w:eastAsia="宋体" w:cs="宋体"/>
                <w:spacing w:val="1"/>
                <w:sz w:val="22"/>
                <w:szCs w:val="22"/>
              </w:rPr>
              <w:t>项目实施单位</w:t>
            </w:r>
          </w:p>
        </w:tc>
        <w:tc>
          <w:tcPr>
            <w:tcW w:w="847" w:type="pct"/>
            <w:gridSpan w:val="2"/>
            <w:noWrap w:val="0"/>
            <w:vAlign w:val="top"/>
          </w:tcPr>
          <w:p w14:paraId="00817806">
            <w:pPr>
              <w:rPr>
                <w:rFonts w:hint="eastAsia" w:ascii="Arial" w:eastAsia="宋体"/>
                <w:sz w:val="21"/>
                <w:lang w:eastAsia="zh-CN"/>
              </w:rPr>
            </w:pPr>
            <w:r>
              <w:rPr>
                <w:rFonts w:hint="eastAsia" w:ascii="Arial"/>
                <w:sz w:val="21"/>
                <w:lang w:eastAsia="zh-CN"/>
              </w:rPr>
              <w:t>区教育局</w:t>
            </w:r>
          </w:p>
        </w:tc>
      </w:tr>
      <w:tr w14:paraId="5A258A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41" w:type="pct"/>
            <w:gridSpan w:val="2"/>
            <w:noWrap w:val="0"/>
            <w:vAlign w:val="top"/>
          </w:tcPr>
          <w:p w14:paraId="3E657048">
            <w:pPr>
              <w:spacing w:before="150" w:line="219" w:lineRule="auto"/>
              <w:ind w:left="304"/>
              <w:rPr>
                <w:rFonts w:ascii="宋体" w:hAnsi="宋体" w:eastAsia="宋体" w:cs="宋体"/>
                <w:sz w:val="22"/>
                <w:szCs w:val="22"/>
              </w:rPr>
            </w:pPr>
            <w:r>
              <w:rPr>
                <w:rFonts w:ascii="宋体" w:hAnsi="宋体" w:eastAsia="宋体" w:cs="宋体"/>
                <w:spacing w:val="4"/>
                <w:sz w:val="22"/>
                <w:szCs w:val="22"/>
              </w:rPr>
              <w:t>项目类别</w:t>
            </w:r>
          </w:p>
        </w:tc>
        <w:tc>
          <w:tcPr>
            <w:tcW w:w="4158" w:type="pct"/>
            <w:gridSpan w:val="9"/>
            <w:noWrap w:val="0"/>
            <w:vAlign w:val="top"/>
          </w:tcPr>
          <w:p w14:paraId="1C1D4AD0">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1、部门预算项目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w:t>
            </w:r>
            <w:r>
              <w:rPr>
                <w:rFonts w:hint="eastAsia" w:ascii="宋体" w:hAnsi="宋体" w:eastAsia="宋体" w:cs="宋体"/>
                <w:spacing w:val="4"/>
                <w:sz w:val="22"/>
                <w:szCs w:val="22"/>
                <w:lang w:val="en-US" w:eastAsia="zh-CN"/>
              </w:rPr>
              <w:t>上级</w:t>
            </w:r>
            <w:r>
              <w:rPr>
                <w:rFonts w:ascii="宋体" w:hAnsi="宋体" w:eastAsia="宋体" w:cs="宋体"/>
                <w:spacing w:val="4"/>
                <w:sz w:val="22"/>
                <w:szCs w:val="22"/>
              </w:rPr>
              <w:t>专项</w:t>
            </w:r>
            <w:r>
              <w:rPr>
                <w:rFonts w:hint="eastAsia" w:ascii="宋体" w:hAnsi="宋体" w:eastAsia="宋体" w:cs="宋体"/>
                <w:spacing w:val="4"/>
                <w:sz w:val="22"/>
                <w:szCs w:val="22"/>
                <w:lang w:eastAsia="zh-CN"/>
              </w:rPr>
              <w:t>□</w:t>
            </w:r>
          </w:p>
        </w:tc>
      </w:tr>
      <w:tr w14:paraId="2A9F3D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841" w:type="pct"/>
            <w:gridSpan w:val="2"/>
            <w:noWrap w:val="0"/>
            <w:vAlign w:val="top"/>
          </w:tcPr>
          <w:p w14:paraId="0A2E1973">
            <w:pPr>
              <w:spacing w:before="150" w:line="220" w:lineRule="auto"/>
              <w:ind w:left="304"/>
              <w:rPr>
                <w:rFonts w:ascii="宋体" w:hAnsi="宋体" w:eastAsia="宋体" w:cs="宋体"/>
                <w:sz w:val="22"/>
                <w:szCs w:val="22"/>
              </w:rPr>
            </w:pPr>
            <w:r>
              <w:rPr>
                <w:rFonts w:ascii="宋体" w:hAnsi="宋体" w:eastAsia="宋体" w:cs="宋体"/>
                <w:spacing w:val="2"/>
                <w:sz w:val="22"/>
                <w:szCs w:val="22"/>
              </w:rPr>
              <w:t>项目属性</w:t>
            </w:r>
          </w:p>
        </w:tc>
        <w:tc>
          <w:tcPr>
            <w:tcW w:w="4158" w:type="pct"/>
            <w:gridSpan w:val="9"/>
            <w:noWrap w:val="0"/>
            <w:vAlign w:val="top"/>
          </w:tcPr>
          <w:p w14:paraId="3CC5DAB1">
            <w:pPr>
              <w:spacing w:before="150" w:line="219" w:lineRule="auto"/>
              <w:ind w:left="304"/>
              <w:rPr>
                <w:rFonts w:hint="eastAsia" w:ascii="宋体" w:hAnsi="宋体" w:eastAsia="宋体" w:cs="宋体"/>
                <w:spacing w:val="4"/>
                <w:sz w:val="22"/>
                <w:szCs w:val="22"/>
                <w:lang w:eastAsia="zh-CN"/>
              </w:rPr>
            </w:pPr>
            <w:r>
              <w:rPr>
                <w:rFonts w:ascii="宋体" w:hAnsi="宋体" w:eastAsia="宋体" w:cs="宋体"/>
                <w:spacing w:val="4"/>
                <w:sz w:val="22"/>
                <w:szCs w:val="22"/>
              </w:rPr>
              <w:t>1、持续性项目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2、新增性项目</w:t>
            </w:r>
            <w:r>
              <w:rPr>
                <w:rFonts w:hint="eastAsia" w:ascii="宋体" w:hAnsi="宋体" w:eastAsia="宋体" w:cs="宋体"/>
                <w:spacing w:val="4"/>
                <w:sz w:val="22"/>
                <w:szCs w:val="22"/>
                <w:lang w:eastAsia="zh-CN"/>
              </w:rPr>
              <w:t>□</w:t>
            </w:r>
          </w:p>
        </w:tc>
      </w:tr>
      <w:tr w14:paraId="7BC122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841" w:type="pct"/>
            <w:gridSpan w:val="2"/>
            <w:noWrap w:val="0"/>
            <w:vAlign w:val="top"/>
          </w:tcPr>
          <w:p w14:paraId="286CA5F2">
            <w:pPr>
              <w:spacing w:before="151" w:line="219" w:lineRule="auto"/>
              <w:ind w:left="304"/>
              <w:rPr>
                <w:rFonts w:ascii="宋体" w:hAnsi="宋体" w:eastAsia="宋体" w:cs="宋体"/>
                <w:sz w:val="22"/>
                <w:szCs w:val="22"/>
              </w:rPr>
            </w:pPr>
            <w:r>
              <w:rPr>
                <w:rFonts w:ascii="宋体" w:hAnsi="宋体" w:eastAsia="宋体" w:cs="宋体"/>
                <w:spacing w:val="3"/>
                <w:sz w:val="22"/>
                <w:szCs w:val="22"/>
              </w:rPr>
              <w:t>项目类型</w:t>
            </w:r>
          </w:p>
        </w:tc>
        <w:tc>
          <w:tcPr>
            <w:tcW w:w="4158" w:type="pct"/>
            <w:gridSpan w:val="9"/>
            <w:noWrap w:val="0"/>
            <w:vAlign w:val="top"/>
          </w:tcPr>
          <w:p w14:paraId="6DBF2A77">
            <w:pPr>
              <w:spacing w:before="150" w:line="219" w:lineRule="auto"/>
              <w:ind w:left="304"/>
              <w:rPr>
                <w:rFonts w:ascii="宋体" w:hAnsi="宋体" w:eastAsia="宋体" w:cs="宋体"/>
                <w:spacing w:val="4"/>
                <w:sz w:val="22"/>
                <w:szCs w:val="22"/>
              </w:rPr>
            </w:pPr>
            <w:r>
              <w:rPr>
                <w:rFonts w:ascii="宋体" w:hAnsi="宋体" w:eastAsia="宋体" w:cs="宋体"/>
                <w:spacing w:val="4"/>
                <w:sz w:val="22"/>
                <w:szCs w:val="22"/>
              </w:rPr>
              <w:t>1、常年性项目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2、延续性项目</w:t>
            </w:r>
            <w:r>
              <w:rPr>
                <w:rFonts w:hint="eastAsia" w:ascii="宋体" w:hAnsi="宋体" w:eastAsia="宋体" w:cs="宋体"/>
                <w:spacing w:val="4"/>
                <w:sz w:val="22"/>
                <w:szCs w:val="22"/>
                <w:lang w:eastAsia="zh-CN"/>
              </w:rPr>
              <w:t>□</w:t>
            </w:r>
            <w:r>
              <w:rPr>
                <w:rFonts w:ascii="宋体" w:hAnsi="宋体" w:eastAsia="宋体" w:cs="宋体"/>
                <w:spacing w:val="4"/>
                <w:sz w:val="22"/>
                <w:szCs w:val="22"/>
              </w:rPr>
              <w:t xml:space="preserve">       3、 一次性项目</w:t>
            </w:r>
            <w:r>
              <w:rPr>
                <w:rFonts w:hint="eastAsia" w:ascii="宋体" w:hAnsi="宋体" w:eastAsia="宋体" w:cs="宋体"/>
                <w:spacing w:val="4"/>
                <w:sz w:val="22"/>
                <w:szCs w:val="22"/>
                <w:lang w:eastAsia="zh-CN"/>
              </w:rPr>
              <w:t>□</w:t>
            </w:r>
          </w:p>
        </w:tc>
      </w:tr>
      <w:tr w14:paraId="5C537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0" w:hRule="atLeast"/>
        </w:trPr>
        <w:tc>
          <w:tcPr>
            <w:tcW w:w="841" w:type="pct"/>
            <w:gridSpan w:val="2"/>
            <w:vMerge w:val="restart"/>
            <w:tcBorders>
              <w:bottom w:val="nil"/>
            </w:tcBorders>
            <w:noWrap w:val="0"/>
            <w:vAlign w:val="top"/>
          </w:tcPr>
          <w:p w14:paraId="070BCCCB">
            <w:pPr>
              <w:spacing w:before="201" w:line="219" w:lineRule="auto"/>
              <w:ind w:left="85"/>
              <w:rPr>
                <w:rFonts w:ascii="宋体" w:hAnsi="宋体" w:eastAsia="宋体" w:cs="宋体"/>
                <w:sz w:val="22"/>
                <w:szCs w:val="22"/>
              </w:rPr>
            </w:pPr>
            <w:r>
              <w:rPr>
                <w:rFonts w:ascii="宋体" w:hAnsi="宋体" w:eastAsia="宋体" w:cs="宋体"/>
                <w:spacing w:val="-2"/>
                <w:sz w:val="22"/>
                <w:szCs w:val="22"/>
              </w:rPr>
              <w:t>预算执行情况</w:t>
            </w:r>
          </w:p>
          <w:p w14:paraId="16F34857">
            <w:pPr>
              <w:spacing w:before="9" w:line="220" w:lineRule="auto"/>
              <w:ind w:left="415"/>
              <w:rPr>
                <w:rFonts w:ascii="宋体" w:hAnsi="宋体" w:eastAsia="宋体" w:cs="宋体"/>
                <w:sz w:val="22"/>
                <w:szCs w:val="22"/>
              </w:rPr>
            </w:pPr>
            <w:r>
              <w:rPr>
                <w:rFonts w:ascii="宋体" w:hAnsi="宋体" w:eastAsia="宋体" w:cs="宋体"/>
                <w:spacing w:val="12"/>
                <w:sz w:val="22"/>
                <w:szCs w:val="22"/>
              </w:rPr>
              <w:t>(万元)</w:t>
            </w:r>
          </w:p>
          <w:p w14:paraId="1A51982A">
            <w:pPr>
              <w:spacing w:before="17" w:line="220" w:lineRule="auto"/>
              <w:ind w:left="415"/>
              <w:rPr>
                <w:rFonts w:ascii="宋体" w:hAnsi="宋体" w:eastAsia="宋体" w:cs="宋体"/>
                <w:sz w:val="22"/>
                <w:szCs w:val="22"/>
              </w:rPr>
            </w:pPr>
            <w:r>
              <w:rPr>
                <w:rFonts w:ascii="宋体" w:hAnsi="宋体" w:eastAsia="宋体" w:cs="宋体"/>
                <w:spacing w:val="9"/>
                <w:sz w:val="22"/>
                <w:szCs w:val="22"/>
              </w:rPr>
              <w:t>(20分)</w:t>
            </w:r>
          </w:p>
        </w:tc>
        <w:tc>
          <w:tcPr>
            <w:tcW w:w="626" w:type="pct"/>
            <w:gridSpan w:val="2"/>
            <w:noWrap w:val="0"/>
            <w:vAlign w:val="top"/>
          </w:tcPr>
          <w:p w14:paraId="6D3BC41B">
            <w:pPr>
              <w:rPr>
                <w:rFonts w:ascii="Arial"/>
                <w:sz w:val="21"/>
              </w:rPr>
            </w:pPr>
          </w:p>
        </w:tc>
        <w:tc>
          <w:tcPr>
            <w:tcW w:w="744" w:type="pct"/>
            <w:noWrap w:val="0"/>
            <w:vAlign w:val="top"/>
          </w:tcPr>
          <w:p w14:paraId="3215BADE">
            <w:pPr>
              <w:spacing w:before="171" w:line="219" w:lineRule="auto"/>
              <w:ind w:left="163"/>
              <w:rPr>
                <w:rFonts w:ascii="宋体" w:hAnsi="宋体" w:eastAsia="宋体" w:cs="宋体"/>
                <w:sz w:val="22"/>
                <w:szCs w:val="22"/>
              </w:rPr>
            </w:pPr>
            <w:r>
              <w:rPr>
                <w:rFonts w:ascii="宋体" w:hAnsi="宋体" w:eastAsia="宋体" w:cs="宋体"/>
                <w:spacing w:val="8"/>
                <w:sz w:val="22"/>
                <w:szCs w:val="22"/>
              </w:rPr>
              <w:t>预算数(A)</w:t>
            </w:r>
          </w:p>
        </w:tc>
        <w:tc>
          <w:tcPr>
            <w:tcW w:w="738" w:type="pct"/>
            <w:gridSpan w:val="2"/>
            <w:noWrap w:val="0"/>
            <w:vAlign w:val="top"/>
          </w:tcPr>
          <w:p w14:paraId="4D5E87C6">
            <w:pPr>
              <w:spacing w:before="171" w:line="219" w:lineRule="auto"/>
              <w:ind w:left="154"/>
              <w:rPr>
                <w:rFonts w:ascii="宋体" w:hAnsi="宋体" w:eastAsia="宋体" w:cs="宋体"/>
                <w:sz w:val="22"/>
                <w:szCs w:val="22"/>
              </w:rPr>
            </w:pPr>
            <w:r>
              <w:rPr>
                <w:rFonts w:ascii="宋体" w:hAnsi="宋体" w:eastAsia="宋体" w:cs="宋体"/>
                <w:spacing w:val="8"/>
                <w:sz w:val="22"/>
                <w:szCs w:val="22"/>
              </w:rPr>
              <w:t>执行数(B)</w:t>
            </w:r>
          </w:p>
        </w:tc>
        <w:tc>
          <w:tcPr>
            <w:tcW w:w="816" w:type="pct"/>
            <w:noWrap w:val="0"/>
            <w:vAlign w:val="top"/>
          </w:tcPr>
          <w:p w14:paraId="47746428">
            <w:pPr>
              <w:spacing w:before="171" w:line="219" w:lineRule="auto"/>
              <w:ind w:left="56"/>
              <w:rPr>
                <w:rFonts w:ascii="宋体" w:hAnsi="宋体" w:eastAsia="宋体" w:cs="宋体"/>
                <w:sz w:val="22"/>
                <w:szCs w:val="22"/>
              </w:rPr>
            </w:pPr>
            <w:r>
              <w:rPr>
                <w:rFonts w:ascii="宋体" w:hAnsi="宋体" w:eastAsia="宋体" w:cs="宋体"/>
                <w:spacing w:val="6"/>
                <w:sz w:val="22"/>
                <w:szCs w:val="22"/>
              </w:rPr>
              <w:t>执行率(B/A)</w:t>
            </w:r>
          </w:p>
        </w:tc>
        <w:tc>
          <w:tcPr>
            <w:tcW w:w="1233" w:type="pct"/>
            <w:gridSpan w:val="3"/>
            <w:noWrap w:val="0"/>
            <w:vAlign w:val="top"/>
          </w:tcPr>
          <w:p w14:paraId="60B24DAF">
            <w:pPr>
              <w:spacing w:before="61" w:line="218" w:lineRule="auto"/>
              <w:ind w:left="878"/>
              <w:rPr>
                <w:rFonts w:ascii="宋体" w:hAnsi="宋体" w:eastAsia="宋体" w:cs="宋体"/>
                <w:sz w:val="22"/>
                <w:szCs w:val="22"/>
              </w:rPr>
            </w:pPr>
            <w:r>
              <w:rPr>
                <w:rFonts w:ascii="宋体" w:hAnsi="宋体" w:eastAsia="宋体" w:cs="宋体"/>
                <w:spacing w:val="-3"/>
                <w:sz w:val="22"/>
                <w:szCs w:val="22"/>
              </w:rPr>
              <w:t>得分</w:t>
            </w:r>
          </w:p>
          <w:p w14:paraId="354DBEFC">
            <w:pPr>
              <w:spacing w:line="192" w:lineRule="auto"/>
              <w:ind w:left="378"/>
              <w:rPr>
                <w:rFonts w:ascii="宋体" w:hAnsi="宋体" w:eastAsia="宋体" w:cs="宋体"/>
                <w:sz w:val="22"/>
                <w:szCs w:val="22"/>
              </w:rPr>
            </w:pPr>
            <w:r>
              <w:rPr>
                <w:rFonts w:ascii="宋体" w:hAnsi="宋体" w:eastAsia="宋体" w:cs="宋体"/>
                <w:spacing w:val="5"/>
                <w:sz w:val="22"/>
                <w:szCs w:val="22"/>
              </w:rPr>
              <w:t>(20分*执行率)</w:t>
            </w:r>
          </w:p>
        </w:tc>
      </w:tr>
      <w:tr w14:paraId="77D4D8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trPr>
        <w:tc>
          <w:tcPr>
            <w:tcW w:w="841" w:type="pct"/>
            <w:gridSpan w:val="2"/>
            <w:vMerge w:val="continue"/>
            <w:tcBorders>
              <w:top w:val="nil"/>
            </w:tcBorders>
            <w:noWrap w:val="0"/>
            <w:vAlign w:val="top"/>
          </w:tcPr>
          <w:p w14:paraId="0AF152CD">
            <w:pPr>
              <w:rPr>
                <w:rFonts w:ascii="Arial"/>
                <w:sz w:val="21"/>
              </w:rPr>
            </w:pPr>
          </w:p>
        </w:tc>
        <w:tc>
          <w:tcPr>
            <w:tcW w:w="626" w:type="pct"/>
            <w:gridSpan w:val="2"/>
            <w:noWrap w:val="0"/>
            <w:vAlign w:val="top"/>
          </w:tcPr>
          <w:p w14:paraId="4E88C203">
            <w:pPr>
              <w:spacing w:before="59" w:line="215" w:lineRule="auto"/>
              <w:ind w:left="112" w:right="108"/>
              <w:rPr>
                <w:rFonts w:ascii="宋体" w:hAnsi="宋体" w:eastAsia="宋体" w:cs="宋体"/>
                <w:sz w:val="21"/>
                <w:szCs w:val="21"/>
              </w:rPr>
            </w:pPr>
            <w:r>
              <w:t>年度财政 资金总额</w:t>
            </w:r>
          </w:p>
        </w:tc>
        <w:tc>
          <w:tcPr>
            <w:tcW w:w="744" w:type="pct"/>
            <w:noWrap w:val="0"/>
            <w:vAlign w:val="top"/>
          </w:tcPr>
          <w:p w14:paraId="3A8C1B3F">
            <w:pPr>
              <w:jc w:val="center"/>
              <w:rPr>
                <w:rFonts w:hint="default" w:ascii="Arial" w:eastAsia="宋体"/>
                <w:sz w:val="21"/>
                <w:lang w:val="en-US" w:eastAsia="zh-CN"/>
              </w:rPr>
            </w:pPr>
            <w:r>
              <w:rPr>
                <w:rFonts w:hint="eastAsia" w:ascii="Arial"/>
                <w:sz w:val="21"/>
                <w:lang w:val="en-US" w:eastAsia="zh-CN"/>
              </w:rPr>
              <w:t>10</w:t>
            </w:r>
          </w:p>
        </w:tc>
        <w:tc>
          <w:tcPr>
            <w:tcW w:w="738" w:type="pct"/>
            <w:gridSpan w:val="2"/>
            <w:noWrap w:val="0"/>
            <w:vAlign w:val="top"/>
          </w:tcPr>
          <w:p w14:paraId="63464FC8">
            <w:pPr>
              <w:jc w:val="center"/>
              <w:rPr>
                <w:rFonts w:hint="default" w:ascii="Arial" w:eastAsia="宋体"/>
                <w:sz w:val="21"/>
                <w:lang w:val="en-US" w:eastAsia="zh-CN"/>
              </w:rPr>
            </w:pPr>
            <w:r>
              <w:rPr>
                <w:rFonts w:hint="eastAsia" w:ascii="Arial"/>
                <w:sz w:val="21"/>
                <w:lang w:val="en-US" w:eastAsia="zh-CN"/>
              </w:rPr>
              <w:t>10</w:t>
            </w:r>
          </w:p>
        </w:tc>
        <w:tc>
          <w:tcPr>
            <w:tcW w:w="816" w:type="pct"/>
            <w:noWrap w:val="0"/>
            <w:vAlign w:val="top"/>
          </w:tcPr>
          <w:p w14:paraId="749D6FF8">
            <w:pPr>
              <w:jc w:val="center"/>
              <w:rPr>
                <w:rFonts w:hint="default" w:ascii="Arial" w:eastAsia="宋体"/>
                <w:sz w:val="21"/>
                <w:lang w:val="en-US" w:eastAsia="zh-CN"/>
              </w:rPr>
            </w:pPr>
            <w:r>
              <w:rPr>
                <w:rFonts w:hint="eastAsia" w:ascii="Arial"/>
                <w:sz w:val="21"/>
                <w:lang w:val="en-US" w:eastAsia="zh-CN"/>
              </w:rPr>
              <w:t>100%</w:t>
            </w:r>
          </w:p>
        </w:tc>
        <w:tc>
          <w:tcPr>
            <w:tcW w:w="1233" w:type="pct"/>
            <w:gridSpan w:val="3"/>
            <w:noWrap w:val="0"/>
            <w:vAlign w:val="top"/>
          </w:tcPr>
          <w:p w14:paraId="226B897B">
            <w:pPr>
              <w:jc w:val="center"/>
              <w:rPr>
                <w:rFonts w:hint="default" w:ascii="Arial" w:eastAsia="宋体"/>
                <w:sz w:val="21"/>
                <w:lang w:val="en-US" w:eastAsia="zh-CN"/>
              </w:rPr>
            </w:pPr>
            <w:r>
              <w:rPr>
                <w:rFonts w:hint="eastAsia" w:ascii="Arial"/>
                <w:sz w:val="21"/>
                <w:lang w:val="en-US" w:eastAsia="zh-CN"/>
              </w:rPr>
              <w:t>20分</w:t>
            </w:r>
          </w:p>
        </w:tc>
      </w:tr>
      <w:tr w14:paraId="108EE6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9" w:hRule="atLeast"/>
        </w:trPr>
        <w:tc>
          <w:tcPr>
            <w:tcW w:w="455" w:type="pct"/>
            <w:vMerge w:val="restart"/>
            <w:tcBorders>
              <w:bottom w:val="nil"/>
            </w:tcBorders>
            <w:noWrap w:val="0"/>
            <w:vAlign w:val="top"/>
          </w:tcPr>
          <w:p w14:paraId="0E24983F">
            <w:pPr>
              <w:spacing w:line="269" w:lineRule="auto"/>
              <w:rPr>
                <w:rFonts w:ascii="Arial"/>
                <w:sz w:val="21"/>
              </w:rPr>
            </w:pPr>
          </w:p>
          <w:p w14:paraId="2D72147B">
            <w:pPr>
              <w:spacing w:line="269" w:lineRule="auto"/>
              <w:rPr>
                <w:rFonts w:ascii="Arial"/>
                <w:sz w:val="21"/>
              </w:rPr>
            </w:pPr>
          </w:p>
          <w:p w14:paraId="26B53EB2">
            <w:pPr>
              <w:spacing w:line="269" w:lineRule="auto"/>
              <w:rPr>
                <w:rFonts w:ascii="Arial"/>
                <w:sz w:val="21"/>
              </w:rPr>
            </w:pPr>
          </w:p>
          <w:p w14:paraId="49F8CF38">
            <w:pPr>
              <w:spacing w:line="270" w:lineRule="auto"/>
              <w:rPr>
                <w:rFonts w:ascii="Arial"/>
                <w:sz w:val="21"/>
              </w:rPr>
            </w:pPr>
          </w:p>
          <w:p w14:paraId="4E82A440">
            <w:pPr>
              <w:spacing w:line="270" w:lineRule="auto"/>
              <w:rPr>
                <w:rFonts w:ascii="Arial"/>
                <w:sz w:val="21"/>
              </w:rPr>
            </w:pPr>
          </w:p>
          <w:p w14:paraId="00B2776F">
            <w:pPr>
              <w:spacing w:line="270" w:lineRule="auto"/>
              <w:rPr>
                <w:rFonts w:ascii="Arial"/>
                <w:sz w:val="21"/>
              </w:rPr>
            </w:pPr>
          </w:p>
          <w:p w14:paraId="6C5BDD9E">
            <w:pPr>
              <w:spacing w:line="270" w:lineRule="auto"/>
              <w:rPr>
                <w:rFonts w:ascii="Arial"/>
                <w:sz w:val="21"/>
              </w:rPr>
            </w:pPr>
          </w:p>
          <w:p w14:paraId="188CB263">
            <w:pPr>
              <w:jc w:val="center"/>
              <w:rPr>
                <w:b/>
                <w:bCs/>
              </w:rPr>
            </w:pPr>
          </w:p>
          <w:p w14:paraId="5B8E69EE">
            <w:pPr>
              <w:jc w:val="center"/>
              <w:rPr>
                <w:b/>
                <w:bCs/>
              </w:rPr>
            </w:pPr>
            <w:r>
              <w:rPr>
                <w:b/>
                <w:bCs/>
              </w:rPr>
              <w:t>年</w:t>
            </w:r>
          </w:p>
          <w:p w14:paraId="40C34A8F">
            <w:pPr>
              <w:jc w:val="center"/>
              <w:rPr>
                <w:b/>
                <w:bCs/>
              </w:rPr>
            </w:pPr>
            <w:r>
              <w:rPr>
                <w:b/>
                <w:bCs/>
              </w:rPr>
              <w:t>度</w:t>
            </w:r>
          </w:p>
          <w:p w14:paraId="050601D7">
            <w:pPr>
              <w:jc w:val="center"/>
              <w:rPr>
                <w:b/>
                <w:bCs/>
              </w:rPr>
            </w:pPr>
            <w:r>
              <w:rPr>
                <w:b/>
                <w:bCs/>
              </w:rPr>
              <w:t>绩</w:t>
            </w:r>
          </w:p>
          <w:p w14:paraId="776BAEBA">
            <w:pPr>
              <w:jc w:val="center"/>
              <w:rPr>
                <w:b/>
                <w:bCs/>
              </w:rPr>
            </w:pPr>
            <w:r>
              <w:rPr>
                <w:b/>
                <w:bCs/>
              </w:rPr>
              <w:t>效</w:t>
            </w:r>
          </w:p>
          <w:p w14:paraId="4C66BF27">
            <w:pPr>
              <w:jc w:val="center"/>
              <w:rPr>
                <w:b/>
                <w:bCs/>
              </w:rPr>
            </w:pPr>
            <w:r>
              <w:rPr>
                <w:b/>
                <w:bCs/>
              </w:rPr>
              <w:t>目</w:t>
            </w:r>
          </w:p>
          <w:p w14:paraId="3E0BFFBD">
            <w:pPr>
              <w:jc w:val="center"/>
              <w:rPr>
                <w:b/>
                <w:bCs/>
              </w:rPr>
            </w:pPr>
            <w:r>
              <w:rPr>
                <w:b/>
                <w:bCs/>
              </w:rPr>
              <w:t>标</w:t>
            </w:r>
          </w:p>
          <w:p w14:paraId="158C0FB5">
            <w:pPr>
              <w:jc w:val="center"/>
              <w:rPr>
                <w:b/>
                <w:bCs/>
              </w:rPr>
            </w:pPr>
            <w:r>
              <w:rPr>
                <w:b/>
                <w:bCs/>
              </w:rPr>
              <w:t>1</w:t>
            </w:r>
          </w:p>
          <w:p w14:paraId="54F07608">
            <w:pPr>
              <w:jc w:val="center"/>
              <w:rPr>
                <w:rFonts w:ascii="宋体" w:hAnsi="宋体" w:eastAsia="宋体" w:cs="宋体"/>
                <w:sz w:val="22"/>
                <w:szCs w:val="22"/>
              </w:rPr>
            </w:pPr>
            <w:r>
              <w:rPr>
                <w:b/>
                <w:bCs/>
              </w:rPr>
              <w:t>(</w:t>
            </w:r>
            <w:r>
              <w:rPr>
                <w:rFonts w:hint="eastAsia"/>
                <w:b/>
                <w:bCs/>
                <w:lang w:val="en-US" w:eastAsia="zh-CN"/>
              </w:rPr>
              <w:t>80</w:t>
            </w:r>
            <w:r>
              <w:rPr>
                <w:b/>
                <w:bCs/>
              </w:rPr>
              <w:t>分 )</w:t>
            </w:r>
          </w:p>
        </w:tc>
        <w:tc>
          <w:tcPr>
            <w:tcW w:w="385" w:type="pct"/>
            <w:noWrap w:val="0"/>
            <w:vAlign w:val="top"/>
          </w:tcPr>
          <w:p w14:paraId="4A04F03A">
            <w:pPr>
              <w:spacing w:before="54" w:line="213" w:lineRule="auto"/>
              <w:ind w:left="110" w:right="114"/>
              <w:jc w:val="both"/>
              <w:rPr>
                <w:rFonts w:ascii="宋体" w:hAnsi="宋体" w:eastAsia="宋体" w:cs="宋体"/>
                <w:b/>
                <w:bCs/>
                <w:sz w:val="21"/>
                <w:szCs w:val="21"/>
              </w:rPr>
            </w:pPr>
            <w:r>
              <w:rPr>
                <w:rFonts w:hint="eastAsia"/>
                <w:b/>
                <w:bCs/>
                <w:lang w:val="en-US" w:eastAsia="zh-CN"/>
              </w:rPr>
              <w:t>一</w:t>
            </w:r>
            <w:r>
              <w:rPr>
                <w:b/>
                <w:bCs/>
              </w:rPr>
              <w:t>级 指标</w:t>
            </w:r>
          </w:p>
        </w:tc>
        <w:tc>
          <w:tcPr>
            <w:tcW w:w="626" w:type="pct"/>
            <w:gridSpan w:val="2"/>
            <w:noWrap w:val="0"/>
            <w:vAlign w:val="top"/>
          </w:tcPr>
          <w:p w14:paraId="3C0EF9F9">
            <w:pPr>
              <w:spacing w:before="162" w:line="220" w:lineRule="auto"/>
              <w:ind w:left="112"/>
              <w:jc w:val="both"/>
              <w:rPr>
                <w:rFonts w:ascii="宋体" w:hAnsi="宋体" w:eastAsia="宋体" w:cs="宋体"/>
                <w:b/>
                <w:bCs/>
                <w:sz w:val="22"/>
                <w:szCs w:val="22"/>
              </w:rPr>
            </w:pPr>
            <w:r>
              <w:rPr>
                <w:rFonts w:ascii="宋体" w:hAnsi="宋体" w:eastAsia="宋体" w:cs="宋体"/>
                <w:b/>
                <w:bCs/>
                <w:spacing w:val="2"/>
                <w:sz w:val="22"/>
                <w:szCs w:val="22"/>
              </w:rPr>
              <w:t>二级指标</w:t>
            </w:r>
          </w:p>
        </w:tc>
        <w:tc>
          <w:tcPr>
            <w:tcW w:w="1482" w:type="pct"/>
            <w:gridSpan w:val="3"/>
            <w:noWrap w:val="0"/>
            <w:vAlign w:val="top"/>
          </w:tcPr>
          <w:p w14:paraId="77F45FD8">
            <w:pPr>
              <w:spacing w:before="162" w:line="220" w:lineRule="auto"/>
              <w:ind w:left="873"/>
              <w:jc w:val="both"/>
              <w:rPr>
                <w:rFonts w:ascii="宋体" w:hAnsi="宋体" w:eastAsia="宋体" w:cs="宋体"/>
                <w:b/>
                <w:bCs/>
                <w:sz w:val="22"/>
                <w:szCs w:val="22"/>
              </w:rPr>
            </w:pPr>
            <w:r>
              <w:rPr>
                <w:rFonts w:ascii="宋体" w:hAnsi="宋体" w:eastAsia="宋体" w:cs="宋体"/>
                <w:b/>
                <w:bCs/>
                <w:spacing w:val="-2"/>
                <w:sz w:val="22"/>
                <w:szCs w:val="22"/>
              </w:rPr>
              <w:t>三级指标</w:t>
            </w:r>
          </w:p>
        </w:tc>
        <w:tc>
          <w:tcPr>
            <w:tcW w:w="816" w:type="pct"/>
            <w:noWrap w:val="0"/>
            <w:vAlign w:val="top"/>
          </w:tcPr>
          <w:p w14:paraId="6862DD86">
            <w:pPr>
              <w:spacing w:before="52" w:line="219" w:lineRule="auto"/>
              <w:ind w:left="166"/>
              <w:jc w:val="both"/>
              <w:rPr>
                <w:rFonts w:ascii="宋体" w:hAnsi="宋体" w:eastAsia="宋体" w:cs="宋体"/>
                <w:sz w:val="22"/>
                <w:szCs w:val="22"/>
              </w:rPr>
            </w:pPr>
            <w:r>
              <w:rPr>
                <w:rFonts w:ascii="宋体" w:hAnsi="宋体" w:eastAsia="宋体" w:cs="宋体"/>
                <w:spacing w:val="-2"/>
                <w:sz w:val="22"/>
                <w:szCs w:val="22"/>
              </w:rPr>
              <w:t>年初目标值</w:t>
            </w:r>
          </w:p>
          <w:p w14:paraId="16597CA3">
            <w:pPr>
              <w:spacing w:before="22" w:line="188" w:lineRule="auto"/>
              <w:ind w:left="526"/>
              <w:jc w:val="both"/>
              <w:rPr>
                <w:rFonts w:ascii="宋体" w:hAnsi="宋体" w:eastAsia="宋体" w:cs="宋体"/>
                <w:sz w:val="20"/>
                <w:szCs w:val="20"/>
              </w:rPr>
            </w:pPr>
            <w:r>
              <w:rPr>
                <w:rFonts w:ascii="宋体" w:hAnsi="宋体" w:eastAsia="宋体" w:cs="宋体"/>
                <w:spacing w:val="-4"/>
                <w:sz w:val="20"/>
                <w:szCs w:val="20"/>
              </w:rPr>
              <w:t>(A)</w:t>
            </w:r>
          </w:p>
        </w:tc>
        <w:tc>
          <w:tcPr>
            <w:tcW w:w="738" w:type="pct"/>
            <w:gridSpan w:val="2"/>
            <w:noWrap w:val="0"/>
            <w:vAlign w:val="top"/>
          </w:tcPr>
          <w:p w14:paraId="638769D7">
            <w:pPr>
              <w:spacing w:before="52" w:line="219" w:lineRule="auto"/>
              <w:ind w:left="107"/>
              <w:jc w:val="both"/>
              <w:rPr>
                <w:rFonts w:ascii="宋体" w:hAnsi="宋体" w:eastAsia="宋体" w:cs="宋体"/>
                <w:sz w:val="22"/>
                <w:szCs w:val="22"/>
              </w:rPr>
            </w:pPr>
            <w:r>
              <w:rPr>
                <w:rFonts w:ascii="宋体" w:hAnsi="宋体" w:eastAsia="宋体" w:cs="宋体"/>
                <w:spacing w:val="1"/>
                <w:sz w:val="22"/>
                <w:szCs w:val="22"/>
              </w:rPr>
              <w:t>实际完成值</w:t>
            </w:r>
          </w:p>
          <w:p w14:paraId="542B4F9A">
            <w:pPr>
              <w:spacing w:before="11" w:line="188" w:lineRule="auto"/>
              <w:ind w:left="488"/>
              <w:jc w:val="both"/>
              <w:rPr>
                <w:rFonts w:ascii="宋体" w:hAnsi="宋体" w:eastAsia="宋体" w:cs="宋体"/>
                <w:sz w:val="21"/>
                <w:szCs w:val="21"/>
              </w:rPr>
            </w:pPr>
            <w:r>
              <w:rPr>
                <w:rFonts w:ascii="宋体" w:hAnsi="宋体" w:eastAsia="宋体" w:cs="宋体"/>
                <w:spacing w:val="-8"/>
                <w:sz w:val="21"/>
                <w:szCs w:val="21"/>
              </w:rPr>
              <w:t>(B)</w:t>
            </w:r>
          </w:p>
        </w:tc>
        <w:tc>
          <w:tcPr>
            <w:tcW w:w="495" w:type="pct"/>
            <w:noWrap w:val="0"/>
            <w:vAlign w:val="top"/>
          </w:tcPr>
          <w:p w14:paraId="7C45023D">
            <w:pPr>
              <w:spacing w:before="162" w:line="219" w:lineRule="auto"/>
              <w:ind w:left="220"/>
              <w:jc w:val="both"/>
              <w:rPr>
                <w:rFonts w:ascii="宋体" w:hAnsi="宋体" w:eastAsia="宋体" w:cs="宋体"/>
                <w:sz w:val="22"/>
                <w:szCs w:val="22"/>
              </w:rPr>
            </w:pPr>
            <w:r>
              <w:rPr>
                <w:rFonts w:ascii="宋体" w:hAnsi="宋体" w:eastAsia="宋体" w:cs="宋体"/>
                <w:spacing w:val="-3"/>
                <w:sz w:val="22"/>
                <w:szCs w:val="22"/>
              </w:rPr>
              <w:t>得分</w:t>
            </w:r>
          </w:p>
        </w:tc>
      </w:tr>
      <w:tr w14:paraId="4CB0F4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9" w:hRule="atLeast"/>
        </w:trPr>
        <w:tc>
          <w:tcPr>
            <w:tcW w:w="455" w:type="pct"/>
            <w:vMerge w:val="continue"/>
            <w:tcBorders>
              <w:top w:val="nil"/>
              <w:bottom w:val="nil"/>
            </w:tcBorders>
            <w:noWrap w:val="0"/>
            <w:vAlign w:val="top"/>
          </w:tcPr>
          <w:p w14:paraId="2D26B9F6">
            <w:pPr>
              <w:rPr>
                <w:rFonts w:ascii="Arial"/>
                <w:sz w:val="21"/>
              </w:rPr>
            </w:pPr>
          </w:p>
        </w:tc>
        <w:tc>
          <w:tcPr>
            <w:tcW w:w="385" w:type="pct"/>
            <w:vMerge w:val="restart"/>
            <w:tcBorders>
              <w:bottom w:val="nil"/>
            </w:tcBorders>
            <w:noWrap w:val="0"/>
            <w:vAlign w:val="top"/>
          </w:tcPr>
          <w:p w14:paraId="72C289E5">
            <w:pPr>
              <w:rPr>
                <w:b/>
                <w:bCs/>
              </w:rPr>
            </w:pPr>
          </w:p>
          <w:p w14:paraId="043EC59E">
            <w:pPr>
              <w:rPr>
                <w:b/>
                <w:bCs/>
              </w:rPr>
            </w:pPr>
          </w:p>
          <w:p w14:paraId="073148E2">
            <w:pPr>
              <w:rPr>
                <w:b/>
                <w:bCs/>
              </w:rPr>
            </w:pPr>
          </w:p>
          <w:p w14:paraId="3BC45640">
            <w:pPr>
              <w:jc w:val="center"/>
              <w:rPr>
                <w:b/>
                <w:bCs/>
              </w:rPr>
            </w:pPr>
            <w:r>
              <w:rPr>
                <w:b/>
                <w:bCs/>
              </w:rPr>
              <w:t>产出</w:t>
            </w:r>
          </w:p>
          <w:p w14:paraId="587D3EA2">
            <w:pPr>
              <w:jc w:val="center"/>
              <w:rPr>
                <w:rFonts w:hint="default" w:eastAsia="宋体"/>
                <w:b/>
                <w:bCs/>
                <w:lang w:val="en-US" w:eastAsia="zh-CN"/>
              </w:rPr>
            </w:pPr>
            <w:r>
              <w:rPr>
                <w:rFonts w:hint="eastAsia"/>
                <w:b/>
                <w:bCs/>
                <w:lang w:val="en-US" w:eastAsia="zh-CN"/>
              </w:rPr>
              <w:t>指标（50分）</w:t>
            </w:r>
          </w:p>
        </w:tc>
        <w:tc>
          <w:tcPr>
            <w:tcW w:w="626" w:type="pct"/>
            <w:gridSpan w:val="2"/>
            <w:noWrap w:val="0"/>
            <w:vAlign w:val="top"/>
          </w:tcPr>
          <w:p w14:paraId="0BFED5BF">
            <w:pPr>
              <w:rPr>
                <w:rFonts w:hint="default" w:ascii="Arial" w:eastAsia="宋体"/>
                <w:sz w:val="21"/>
                <w:lang w:val="en-US" w:eastAsia="zh-CN"/>
              </w:rPr>
            </w:pPr>
            <w:r>
              <w:rPr>
                <w:rFonts w:hint="eastAsia" w:ascii="Arial"/>
                <w:sz w:val="21"/>
                <w:lang w:eastAsia="zh-CN"/>
              </w:rPr>
              <w:t>数量指标（</w:t>
            </w:r>
            <w:r>
              <w:rPr>
                <w:rFonts w:hint="eastAsia" w:ascii="Arial"/>
                <w:sz w:val="21"/>
                <w:lang w:val="en-US" w:eastAsia="zh-CN"/>
              </w:rPr>
              <w:t>10分）</w:t>
            </w:r>
          </w:p>
        </w:tc>
        <w:tc>
          <w:tcPr>
            <w:tcW w:w="1482" w:type="pct"/>
            <w:gridSpan w:val="3"/>
            <w:noWrap w:val="0"/>
            <w:vAlign w:val="top"/>
          </w:tcPr>
          <w:p w14:paraId="791D14D0">
            <w:pPr>
              <w:jc w:val="center"/>
              <w:rPr>
                <w:rFonts w:hint="default" w:ascii="Arial" w:eastAsia="宋体"/>
                <w:sz w:val="21"/>
                <w:lang w:val="en-US" w:eastAsia="zh-CN"/>
              </w:rPr>
            </w:pPr>
            <w:r>
              <w:rPr>
                <w:rFonts w:hint="eastAsia" w:ascii="Arial"/>
                <w:sz w:val="21"/>
                <w:lang w:eastAsia="zh-CN"/>
              </w:rPr>
              <w:t>名师工作室开展工作</w:t>
            </w:r>
          </w:p>
        </w:tc>
        <w:tc>
          <w:tcPr>
            <w:tcW w:w="816" w:type="pct"/>
            <w:noWrap w:val="0"/>
            <w:vAlign w:val="top"/>
          </w:tcPr>
          <w:p w14:paraId="66DC36AE">
            <w:pPr>
              <w:jc w:val="center"/>
              <w:rPr>
                <w:rFonts w:hint="default" w:ascii="Arial" w:eastAsia="宋体"/>
                <w:sz w:val="21"/>
                <w:lang w:val="en-US" w:eastAsia="zh-CN"/>
              </w:rPr>
            </w:pPr>
            <w:r>
              <w:rPr>
                <w:rFonts w:hint="eastAsia" w:ascii="Arial"/>
                <w:sz w:val="21"/>
                <w:lang w:eastAsia="zh-CN"/>
              </w:rPr>
              <w:t>拨付</w:t>
            </w:r>
            <w:r>
              <w:rPr>
                <w:rFonts w:hint="eastAsia" w:ascii="Arial"/>
                <w:sz w:val="21"/>
                <w:lang w:val="en-US" w:eastAsia="zh-CN"/>
              </w:rPr>
              <w:t>20名名师工作室工作经费10万元</w:t>
            </w:r>
          </w:p>
        </w:tc>
        <w:tc>
          <w:tcPr>
            <w:tcW w:w="738" w:type="pct"/>
            <w:gridSpan w:val="2"/>
            <w:noWrap w:val="0"/>
            <w:vAlign w:val="top"/>
          </w:tcPr>
          <w:p w14:paraId="538B77E8">
            <w:pPr>
              <w:jc w:val="center"/>
              <w:rPr>
                <w:rFonts w:hint="default" w:ascii="Arial" w:eastAsia="宋体"/>
                <w:sz w:val="21"/>
                <w:lang w:val="en-US" w:eastAsia="zh-CN"/>
              </w:rPr>
            </w:pPr>
            <w:r>
              <w:rPr>
                <w:rFonts w:hint="eastAsia" w:ascii="Arial"/>
                <w:sz w:val="21"/>
                <w:lang w:val="en-US" w:eastAsia="zh-CN"/>
              </w:rPr>
              <w:t>完成名师工作室工作经费拨付</w:t>
            </w:r>
          </w:p>
        </w:tc>
        <w:tc>
          <w:tcPr>
            <w:tcW w:w="495" w:type="pct"/>
            <w:noWrap w:val="0"/>
            <w:vAlign w:val="top"/>
          </w:tcPr>
          <w:p w14:paraId="5223AB70">
            <w:pPr>
              <w:jc w:val="center"/>
              <w:rPr>
                <w:rFonts w:hint="default" w:ascii="Arial" w:eastAsia="宋体"/>
                <w:sz w:val="21"/>
                <w:lang w:val="en-US" w:eastAsia="zh-CN"/>
              </w:rPr>
            </w:pPr>
            <w:r>
              <w:rPr>
                <w:rFonts w:hint="eastAsia" w:ascii="Arial" w:eastAsia="宋体"/>
                <w:sz w:val="21"/>
                <w:lang w:val="en-US" w:eastAsia="zh-CN"/>
              </w:rPr>
              <w:t>10</w:t>
            </w:r>
          </w:p>
        </w:tc>
      </w:tr>
      <w:tr w14:paraId="2E5A0C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455" w:type="pct"/>
            <w:vMerge w:val="continue"/>
            <w:tcBorders>
              <w:top w:val="nil"/>
              <w:bottom w:val="nil"/>
            </w:tcBorders>
            <w:noWrap w:val="0"/>
            <w:vAlign w:val="top"/>
          </w:tcPr>
          <w:p w14:paraId="7037A14C">
            <w:pPr>
              <w:rPr>
                <w:rFonts w:ascii="Arial"/>
                <w:sz w:val="21"/>
              </w:rPr>
            </w:pPr>
          </w:p>
        </w:tc>
        <w:tc>
          <w:tcPr>
            <w:tcW w:w="385" w:type="pct"/>
            <w:vMerge w:val="continue"/>
            <w:tcBorders>
              <w:top w:val="nil"/>
              <w:bottom w:val="nil"/>
            </w:tcBorders>
            <w:noWrap w:val="0"/>
            <w:vAlign w:val="top"/>
          </w:tcPr>
          <w:p w14:paraId="179D577C">
            <w:pPr>
              <w:rPr>
                <w:b/>
                <w:bCs/>
              </w:rPr>
            </w:pPr>
          </w:p>
        </w:tc>
        <w:tc>
          <w:tcPr>
            <w:tcW w:w="626" w:type="pct"/>
            <w:gridSpan w:val="2"/>
            <w:noWrap w:val="0"/>
            <w:vAlign w:val="top"/>
          </w:tcPr>
          <w:p w14:paraId="24AA87F3">
            <w:pPr>
              <w:rPr>
                <w:rFonts w:hint="default" w:ascii="Arial" w:eastAsia="宋体"/>
                <w:sz w:val="21"/>
                <w:lang w:val="en-US" w:eastAsia="zh-CN"/>
              </w:rPr>
            </w:pPr>
            <w:r>
              <w:rPr>
                <w:rFonts w:hint="eastAsia" w:ascii="Arial"/>
                <w:sz w:val="21"/>
                <w:lang w:eastAsia="zh-CN"/>
              </w:rPr>
              <w:t>质量指标（</w:t>
            </w:r>
            <w:r>
              <w:rPr>
                <w:rFonts w:hint="eastAsia" w:ascii="Arial"/>
                <w:sz w:val="21"/>
                <w:lang w:val="en-US" w:eastAsia="zh-CN"/>
              </w:rPr>
              <w:t>10分）</w:t>
            </w:r>
          </w:p>
        </w:tc>
        <w:tc>
          <w:tcPr>
            <w:tcW w:w="1482" w:type="pct"/>
            <w:gridSpan w:val="3"/>
            <w:noWrap w:val="0"/>
            <w:vAlign w:val="top"/>
          </w:tcPr>
          <w:p w14:paraId="391A22CD">
            <w:pPr>
              <w:rPr>
                <w:rFonts w:hint="default" w:ascii="Arial" w:eastAsia="宋体"/>
                <w:sz w:val="21"/>
                <w:lang w:val="en-US" w:eastAsia="zh-CN"/>
              </w:rPr>
            </w:pPr>
            <w:r>
              <w:rPr>
                <w:rFonts w:hint="eastAsia" w:ascii="Arial" w:eastAsia="宋体"/>
                <w:sz w:val="21"/>
                <w:lang w:eastAsia="zh-CN"/>
              </w:rPr>
              <w:t>名师工作室开展各项教学教研工作</w:t>
            </w:r>
          </w:p>
        </w:tc>
        <w:tc>
          <w:tcPr>
            <w:tcW w:w="816" w:type="pct"/>
            <w:noWrap w:val="0"/>
            <w:vAlign w:val="top"/>
          </w:tcPr>
          <w:p w14:paraId="0857F170">
            <w:pPr>
              <w:jc w:val="center"/>
              <w:rPr>
                <w:rFonts w:hint="default" w:ascii="Arial" w:eastAsia="宋体"/>
                <w:sz w:val="21"/>
                <w:lang w:val="en-US" w:eastAsia="zh-CN"/>
              </w:rPr>
            </w:pPr>
            <w:r>
              <w:rPr>
                <w:rFonts w:hint="eastAsia" w:ascii="Arial"/>
                <w:sz w:val="21"/>
                <w:lang w:eastAsia="zh-CN"/>
              </w:rPr>
              <w:t>全年不少于</w:t>
            </w:r>
            <w:r>
              <w:rPr>
                <w:rFonts w:hint="eastAsia" w:ascii="Arial"/>
                <w:sz w:val="21"/>
                <w:lang w:val="en-US" w:eastAsia="zh-CN"/>
              </w:rPr>
              <w:t>10次</w:t>
            </w:r>
          </w:p>
        </w:tc>
        <w:tc>
          <w:tcPr>
            <w:tcW w:w="738" w:type="pct"/>
            <w:gridSpan w:val="2"/>
            <w:noWrap w:val="0"/>
            <w:vAlign w:val="top"/>
          </w:tcPr>
          <w:p w14:paraId="09A57086">
            <w:pPr>
              <w:jc w:val="center"/>
              <w:rPr>
                <w:rFonts w:hint="default" w:ascii="Arial" w:eastAsia="宋体"/>
                <w:sz w:val="21"/>
                <w:lang w:val="en-US" w:eastAsia="zh-CN"/>
              </w:rPr>
            </w:pPr>
            <w:r>
              <w:rPr>
                <w:rFonts w:hint="eastAsia" w:ascii="Arial"/>
                <w:sz w:val="21"/>
                <w:lang w:eastAsia="zh-CN"/>
              </w:rPr>
              <w:t>完成</w:t>
            </w:r>
            <w:r>
              <w:rPr>
                <w:rFonts w:hint="eastAsia" w:ascii="Arial"/>
                <w:sz w:val="21"/>
                <w:lang w:val="en-US" w:eastAsia="zh-CN"/>
              </w:rPr>
              <w:t>10次</w:t>
            </w:r>
          </w:p>
        </w:tc>
        <w:tc>
          <w:tcPr>
            <w:tcW w:w="495" w:type="pct"/>
            <w:noWrap w:val="0"/>
            <w:vAlign w:val="top"/>
          </w:tcPr>
          <w:p w14:paraId="3517D251">
            <w:pPr>
              <w:jc w:val="center"/>
              <w:rPr>
                <w:rFonts w:hint="default" w:ascii="Arial" w:eastAsia="宋体"/>
                <w:sz w:val="21"/>
                <w:lang w:val="en-US" w:eastAsia="zh-CN"/>
              </w:rPr>
            </w:pPr>
            <w:r>
              <w:rPr>
                <w:rFonts w:hint="eastAsia" w:ascii="Arial"/>
                <w:sz w:val="21"/>
                <w:lang w:val="en-US" w:eastAsia="zh-CN"/>
              </w:rPr>
              <w:t>10</w:t>
            </w:r>
          </w:p>
        </w:tc>
      </w:tr>
      <w:tr w14:paraId="1163CC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5" w:type="pct"/>
            <w:vMerge w:val="continue"/>
            <w:tcBorders>
              <w:top w:val="nil"/>
              <w:bottom w:val="nil"/>
            </w:tcBorders>
            <w:noWrap w:val="0"/>
            <w:vAlign w:val="top"/>
          </w:tcPr>
          <w:p w14:paraId="7D8676A1">
            <w:pPr>
              <w:rPr>
                <w:rFonts w:ascii="Arial"/>
                <w:sz w:val="21"/>
              </w:rPr>
            </w:pPr>
          </w:p>
        </w:tc>
        <w:tc>
          <w:tcPr>
            <w:tcW w:w="385" w:type="pct"/>
            <w:vMerge w:val="continue"/>
            <w:tcBorders>
              <w:top w:val="nil"/>
              <w:bottom w:val="nil"/>
            </w:tcBorders>
            <w:noWrap w:val="0"/>
            <w:vAlign w:val="top"/>
          </w:tcPr>
          <w:p w14:paraId="7ADC8B89">
            <w:pPr>
              <w:rPr>
                <w:b/>
                <w:bCs/>
              </w:rPr>
            </w:pPr>
          </w:p>
        </w:tc>
        <w:tc>
          <w:tcPr>
            <w:tcW w:w="626" w:type="pct"/>
            <w:gridSpan w:val="2"/>
            <w:noWrap w:val="0"/>
            <w:vAlign w:val="top"/>
          </w:tcPr>
          <w:p w14:paraId="43B75F0F">
            <w:pPr>
              <w:spacing w:before="220" w:line="173" w:lineRule="exact"/>
              <w:rPr>
                <w:rFonts w:hint="default" w:ascii="宋体" w:hAnsi="宋体" w:eastAsia="宋体" w:cs="宋体"/>
                <w:sz w:val="11"/>
                <w:szCs w:val="11"/>
                <w:lang w:val="en-US" w:eastAsia="zh-CN"/>
              </w:rPr>
            </w:pPr>
            <w:r>
              <w:rPr>
                <w:rFonts w:hint="eastAsia" w:ascii="宋体" w:hAnsi="宋体" w:eastAsia="宋体" w:cs="宋体"/>
                <w:sz w:val="21"/>
                <w:szCs w:val="21"/>
                <w:lang w:eastAsia="zh-CN"/>
              </w:rPr>
              <w:t>时效指标（</w:t>
            </w:r>
            <w:r>
              <w:rPr>
                <w:rFonts w:hint="eastAsia" w:ascii="宋体" w:hAnsi="宋体" w:eastAsia="宋体" w:cs="宋体"/>
                <w:sz w:val="21"/>
                <w:szCs w:val="21"/>
                <w:lang w:val="en-US" w:eastAsia="zh-CN"/>
              </w:rPr>
              <w:t>10分）</w:t>
            </w:r>
          </w:p>
        </w:tc>
        <w:tc>
          <w:tcPr>
            <w:tcW w:w="1482" w:type="pct"/>
            <w:gridSpan w:val="3"/>
            <w:noWrap w:val="0"/>
            <w:vAlign w:val="top"/>
          </w:tcPr>
          <w:p w14:paraId="510646A0">
            <w:pPr>
              <w:rPr>
                <w:rFonts w:hint="eastAsia" w:ascii="Arial" w:eastAsia="宋体"/>
                <w:sz w:val="21"/>
                <w:lang w:eastAsia="zh-CN"/>
              </w:rPr>
            </w:pPr>
            <w:r>
              <w:rPr>
                <w:rFonts w:hint="eastAsia" w:ascii="Arial"/>
                <w:sz w:val="21"/>
                <w:lang w:eastAsia="zh-CN"/>
              </w:rPr>
              <w:t>年度内完成名师工作室工作经费的拨付</w:t>
            </w:r>
          </w:p>
        </w:tc>
        <w:tc>
          <w:tcPr>
            <w:tcW w:w="816" w:type="pct"/>
            <w:noWrap w:val="0"/>
            <w:vAlign w:val="top"/>
          </w:tcPr>
          <w:p w14:paraId="68B5004A">
            <w:pPr>
              <w:rPr>
                <w:rFonts w:hint="default" w:ascii="Arial" w:eastAsia="宋体"/>
                <w:sz w:val="21"/>
                <w:lang w:val="en-US" w:eastAsia="zh-CN"/>
              </w:rPr>
            </w:pPr>
            <w:r>
              <w:rPr>
                <w:rFonts w:hint="eastAsia" w:ascii="Arial"/>
                <w:sz w:val="21"/>
                <w:lang w:eastAsia="zh-CN"/>
              </w:rPr>
              <w:t>拨付名师工作室</w:t>
            </w:r>
            <w:r>
              <w:rPr>
                <w:rFonts w:hint="eastAsia" w:ascii="Arial"/>
                <w:sz w:val="21"/>
                <w:lang w:val="en-US" w:eastAsia="zh-CN"/>
              </w:rPr>
              <w:t xml:space="preserve"> 工作经费</w:t>
            </w:r>
          </w:p>
        </w:tc>
        <w:tc>
          <w:tcPr>
            <w:tcW w:w="738" w:type="pct"/>
            <w:gridSpan w:val="2"/>
            <w:noWrap w:val="0"/>
            <w:vAlign w:val="top"/>
          </w:tcPr>
          <w:p w14:paraId="66600DFD">
            <w:pPr>
              <w:jc w:val="center"/>
              <w:rPr>
                <w:rFonts w:hint="eastAsia" w:ascii="Arial" w:eastAsia="宋体"/>
                <w:sz w:val="21"/>
                <w:lang w:eastAsia="zh-CN"/>
              </w:rPr>
            </w:pPr>
            <w:r>
              <w:rPr>
                <w:rFonts w:hint="eastAsia" w:ascii="Arial"/>
                <w:sz w:val="21"/>
                <w:lang w:eastAsia="zh-CN"/>
              </w:rPr>
              <w:t>完成拨付</w:t>
            </w:r>
          </w:p>
        </w:tc>
        <w:tc>
          <w:tcPr>
            <w:tcW w:w="495" w:type="pct"/>
            <w:noWrap w:val="0"/>
            <w:vAlign w:val="top"/>
          </w:tcPr>
          <w:p w14:paraId="00FCBDAD">
            <w:pPr>
              <w:jc w:val="center"/>
              <w:rPr>
                <w:rFonts w:hint="default" w:ascii="Arial" w:eastAsia="宋体"/>
                <w:sz w:val="21"/>
                <w:lang w:val="en-US" w:eastAsia="zh-CN"/>
              </w:rPr>
            </w:pPr>
            <w:r>
              <w:rPr>
                <w:rFonts w:hint="eastAsia" w:ascii="Arial"/>
                <w:sz w:val="21"/>
                <w:lang w:val="en-US" w:eastAsia="zh-CN"/>
              </w:rPr>
              <w:t>9</w:t>
            </w:r>
          </w:p>
        </w:tc>
      </w:tr>
      <w:tr w14:paraId="4F0C6D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55" w:type="pct"/>
            <w:vMerge w:val="continue"/>
            <w:tcBorders>
              <w:top w:val="nil"/>
              <w:bottom w:val="nil"/>
            </w:tcBorders>
            <w:noWrap w:val="0"/>
            <w:vAlign w:val="top"/>
          </w:tcPr>
          <w:p w14:paraId="57D9B540">
            <w:pPr>
              <w:rPr>
                <w:rFonts w:ascii="Arial"/>
                <w:sz w:val="21"/>
              </w:rPr>
            </w:pPr>
          </w:p>
        </w:tc>
        <w:tc>
          <w:tcPr>
            <w:tcW w:w="385" w:type="pct"/>
            <w:vMerge w:val="continue"/>
            <w:tcBorders>
              <w:top w:val="nil"/>
            </w:tcBorders>
            <w:noWrap w:val="0"/>
            <w:vAlign w:val="top"/>
          </w:tcPr>
          <w:p w14:paraId="6335616E">
            <w:pPr>
              <w:rPr>
                <w:b/>
                <w:bCs/>
              </w:rPr>
            </w:pPr>
          </w:p>
        </w:tc>
        <w:tc>
          <w:tcPr>
            <w:tcW w:w="626" w:type="pct"/>
            <w:gridSpan w:val="2"/>
            <w:noWrap w:val="0"/>
            <w:vAlign w:val="top"/>
          </w:tcPr>
          <w:p w14:paraId="466A7F3C">
            <w:pPr>
              <w:spacing w:before="176" w:line="343" w:lineRule="exact"/>
              <w:rPr>
                <w:rFonts w:hint="default" w:ascii="宋体" w:hAnsi="宋体" w:eastAsia="宋体" w:cs="宋体"/>
                <w:sz w:val="22"/>
                <w:szCs w:val="22"/>
                <w:lang w:val="en-US" w:eastAsia="zh-CN"/>
              </w:rPr>
            </w:pPr>
            <w:r>
              <w:rPr>
                <w:rFonts w:hint="eastAsia" w:ascii="宋体" w:hAnsi="宋体" w:eastAsia="宋体" w:cs="宋体"/>
                <w:spacing w:val="-6"/>
                <w:position w:val="2"/>
                <w:sz w:val="22"/>
                <w:szCs w:val="22"/>
                <w:lang w:eastAsia="zh-CN"/>
              </w:rPr>
              <w:t>成本指标（</w:t>
            </w:r>
            <w:r>
              <w:rPr>
                <w:rFonts w:hint="eastAsia" w:ascii="宋体" w:hAnsi="宋体" w:eastAsia="宋体" w:cs="宋体"/>
                <w:spacing w:val="-6"/>
                <w:position w:val="2"/>
                <w:sz w:val="22"/>
                <w:szCs w:val="22"/>
                <w:lang w:val="en-US" w:eastAsia="zh-CN"/>
              </w:rPr>
              <w:t>10分）</w:t>
            </w:r>
          </w:p>
        </w:tc>
        <w:tc>
          <w:tcPr>
            <w:tcW w:w="1482" w:type="pct"/>
            <w:gridSpan w:val="3"/>
            <w:noWrap w:val="0"/>
            <w:vAlign w:val="top"/>
          </w:tcPr>
          <w:p w14:paraId="5031C3D0">
            <w:pPr>
              <w:rPr>
                <w:rFonts w:hint="default" w:ascii="Arial" w:eastAsia="宋体"/>
                <w:sz w:val="21"/>
                <w:lang w:val="en-US" w:eastAsia="zh-CN"/>
              </w:rPr>
            </w:pPr>
            <w:r>
              <w:rPr>
                <w:rFonts w:hint="eastAsia" w:ascii="Arial"/>
                <w:sz w:val="21"/>
                <w:lang w:val="en-US" w:eastAsia="zh-CN"/>
              </w:rPr>
              <w:t>20名名师，每名名师成立名师工作室，工作经费0.5万元</w:t>
            </w:r>
          </w:p>
        </w:tc>
        <w:tc>
          <w:tcPr>
            <w:tcW w:w="816" w:type="pct"/>
            <w:noWrap w:val="0"/>
            <w:vAlign w:val="top"/>
          </w:tcPr>
          <w:p w14:paraId="1D47C182">
            <w:pPr>
              <w:rPr>
                <w:rFonts w:hint="default" w:ascii="Arial" w:eastAsia="宋体"/>
                <w:sz w:val="21"/>
                <w:lang w:val="en-US" w:eastAsia="zh-CN"/>
              </w:rPr>
            </w:pPr>
            <w:r>
              <w:rPr>
                <w:rFonts w:hint="eastAsia" w:ascii="Arial"/>
                <w:sz w:val="21"/>
                <w:lang w:eastAsia="zh-CN"/>
              </w:rPr>
              <w:t>名师工作室每年</w:t>
            </w:r>
            <w:r>
              <w:rPr>
                <w:rFonts w:hint="eastAsia" w:ascii="Arial"/>
                <w:sz w:val="21"/>
                <w:lang w:val="en-US" w:eastAsia="zh-CN"/>
              </w:rPr>
              <w:t>0.5万元工作经费</w:t>
            </w:r>
          </w:p>
        </w:tc>
        <w:tc>
          <w:tcPr>
            <w:tcW w:w="738" w:type="pct"/>
            <w:gridSpan w:val="2"/>
            <w:noWrap w:val="0"/>
            <w:vAlign w:val="top"/>
          </w:tcPr>
          <w:p w14:paraId="564A15E2">
            <w:pPr>
              <w:jc w:val="center"/>
              <w:rPr>
                <w:rFonts w:hint="eastAsia" w:ascii="Arial" w:eastAsia="宋体"/>
                <w:sz w:val="21"/>
                <w:lang w:eastAsia="zh-CN"/>
              </w:rPr>
            </w:pPr>
            <w:r>
              <w:rPr>
                <w:rFonts w:hint="eastAsia" w:ascii="Arial"/>
                <w:sz w:val="21"/>
                <w:lang w:eastAsia="zh-CN"/>
              </w:rPr>
              <w:t>完成拨付</w:t>
            </w:r>
          </w:p>
        </w:tc>
        <w:tc>
          <w:tcPr>
            <w:tcW w:w="495" w:type="pct"/>
            <w:noWrap w:val="0"/>
            <w:vAlign w:val="top"/>
          </w:tcPr>
          <w:p w14:paraId="0D7AE530">
            <w:pPr>
              <w:jc w:val="center"/>
              <w:rPr>
                <w:rFonts w:hint="default" w:ascii="Arial" w:eastAsia="宋体"/>
                <w:sz w:val="21"/>
                <w:lang w:val="en-US" w:eastAsia="zh-CN"/>
              </w:rPr>
            </w:pPr>
            <w:r>
              <w:rPr>
                <w:rFonts w:hint="eastAsia" w:ascii="Arial"/>
                <w:sz w:val="21"/>
                <w:lang w:val="en-US" w:eastAsia="zh-CN"/>
              </w:rPr>
              <w:t>10</w:t>
            </w:r>
          </w:p>
        </w:tc>
      </w:tr>
      <w:tr w14:paraId="6D265E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trPr>
        <w:tc>
          <w:tcPr>
            <w:tcW w:w="455" w:type="pct"/>
            <w:vMerge w:val="continue"/>
            <w:tcBorders>
              <w:top w:val="nil"/>
              <w:bottom w:val="nil"/>
            </w:tcBorders>
            <w:noWrap w:val="0"/>
            <w:vAlign w:val="top"/>
          </w:tcPr>
          <w:p w14:paraId="4CF7338B">
            <w:pPr>
              <w:rPr>
                <w:rFonts w:ascii="Arial"/>
                <w:sz w:val="21"/>
              </w:rPr>
            </w:pPr>
          </w:p>
        </w:tc>
        <w:tc>
          <w:tcPr>
            <w:tcW w:w="385" w:type="pct"/>
            <w:vMerge w:val="restart"/>
            <w:tcBorders>
              <w:bottom w:val="nil"/>
            </w:tcBorders>
            <w:noWrap w:val="0"/>
            <w:vAlign w:val="top"/>
          </w:tcPr>
          <w:p w14:paraId="1F894E4E">
            <w:pPr>
              <w:jc w:val="center"/>
              <w:rPr>
                <w:rFonts w:ascii="Calibri" w:hAnsi="Calibri" w:eastAsia="宋体" w:cs="Times New Roman"/>
                <w:b/>
                <w:bCs/>
              </w:rPr>
            </w:pPr>
          </w:p>
          <w:p w14:paraId="05A3CFD7">
            <w:pPr>
              <w:jc w:val="center"/>
              <w:rPr>
                <w:rFonts w:ascii="Calibri" w:hAnsi="Calibri" w:eastAsia="宋体" w:cs="Times New Roman"/>
                <w:b/>
                <w:bCs/>
              </w:rPr>
            </w:pPr>
          </w:p>
          <w:p w14:paraId="327277F3">
            <w:pPr>
              <w:jc w:val="center"/>
              <w:rPr>
                <w:rFonts w:ascii="Calibri" w:hAnsi="Calibri" w:eastAsia="宋体" w:cs="Times New Roman"/>
                <w:b/>
                <w:bCs/>
              </w:rPr>
            </w:pPr>
          </w:p>
          <w:p w14:paraId="2029F5EF">
            <w:pPr>
              <w:jc w:val="center"/>
              <w:rPr>
                <w:rFonts w:hint="eastAsia" w:ascii="Calibri" w:hAnsi="Calibri" w:eastAsia="宋体" w:cs="Times New Roman"/>
                <w:b/>
                <w:bCs/>
                <w:lang w:val="en-US" w:eastAsia="zh-CN"/>
              </w:rPr>
            </w:pPr>
            <w:r>
              <w:rPr>
                <w:rFonts w:ascii="Calibri" w:hAnsi="Calibri" w:eastAsia="宋体" w:cs="Times New Roman"/>
                <w:b/>
                <w:bCs/>
              </w:rPr>
              <w:t>效益 指标</w:t>
            </w:r>
            <w:r>
              <w:rPr>
                <w:rFonts w:hint="eastAsia" w:ascii="Calibri" w:hAnsi="Calibri" w:eastAsia="宋体" w:cs="Times New Roman"/>
                <w:b/>
                <w:bCs/>
                <w:lang w:eastAsia="zh-CN"/>
              </w:rPr>
              <w:t>（</w:t>
            </w:r>
            <w:r>
              <w:rPr>
                <w:rFonts w:hint="eastAsia" w:ascii="Calibri" w:hAnsi="Calibri" w:eastAsia="宋体" w:cs="Times New Roman"/>
                <w:b/>
                <w:bCs/>
                <w:lang w:val="en-US" w:eastAsia="zh-CN"/>
              </w:rPr>
              <w:t>3</w:t>
            </w:r>
          </w:p>
          <w:p w14:paraId="359EC699">
            <w:pPr>
              <w:jc w:val="center"/>
              <w:rPr>
                <w:rFonts w:hint="default" w:ascii="Calibri" w:hAnsi="Calibri" w:eastAsia="宋体" w:cs="Times New Roman"/>
                <w:b/>
                <w:bCs/>
                <w:lang w:val="en-US" w:eastAsia="zh-CN"/>
              </w:rPr>
            </w:pPr>
            <w:r>
              <w:rPr>
                <w:rFonts w:hint="eastAsia" w:ascii="Calibri" w:hAnsi="Calibri" w:eastAsia="宋体" w:cs="Times New Roman"/>
                <w:b/>
                <w:bCs/>
                <w:lang w:val="en-US" w:eastAsia="zh-CN"/>
              </w:rPr>
              <w:t>0分）</w:t>
            </w:r>
          </w:p>
        </w:tc>
        <w:tc>
          <w:tcPr>
            <w:tcW w:w="626" w:type="pct"/>
            <w:gridSpan w:val="2"/>
            <w:noWrap w:val="0"/>
            <w:vAlign w:val="top"/>
          </w:tcPr>
          <w:p w14:paraId="104C546A">
            <w:pPr>
              <w:spacing w:before="211" w:line="169" w:lineRule="exact"/>
              <w:ind w:left="331"/>
              <w:rPr>
                <w:rFonts w:hint="default" w:ascii="宋体" w:hAnsi="宋体" w:eastAsia="宋体" w:cs="宋体"/>
                <w:sz w:val="11"/>
                <w:szCs w:val="11"/>
                <w:lang w:val="en-US" w:eastAsia="zh-CN"/>
              </w:rPr>
            </w:pPr>
            <w:r>
              <w:rPr>
                <w:rFonts w:hint="eastAsia" w:ascii="宋体" w:hAnsi="宋体" w:eastAsia="宋体" w:cs="宋体"/>
                <w:spacing w:val="-15"/>
                <w:position w:val="1"/>
                <w:sz w:val="22"/>
                <w:szCs w:val="22"/>
                <w:lang w:eastAsia="zh-CN"/>
              </w:rPr>
              <w:t>社会效益指标（</w:t>
            </w:r>
            <w:r>
              <w:rPr>
                <w:rFonts w:hint="eastAsia" w:ascii="宋体" w:hAnsi="宋体" w:eastAsia="宋体" w:cs="宋体"/>
                <w:spacing w:val="-15"/>
                <w:position w:val="1"/>
                <w:sz w:val="22"/>
                <w:szCs w:val="22"/>
                <w:lang w:val="en-US" w:eastAsia="zh-CN"/>
              </w:rPr>
              <w:t>15分）</w:t>
            </w:r>
          </w:p>
        </w:tc>
        <w:tc>
          <w:tcPr>
            <w:tcW w:w="1482" w:type="pct"/>
            <w:gridSpan w:val="3"/>
            <w:noWrap w:val="0"/>
            <w:vAlign w:val="top"/>
          </w:tcPr>
          <w:p w14:paraId="01A94B23">
            <w:pPr>
              <w:rPr>
                <w:rFonts w:hint="eastAsia" w:ascii="Arial" w:eastAsia="宋体"/>
                <w:sz w:val="21"/>
                <w:lang w:eastAsia="zh-CN"/>
              </w:rPr>
            </w:pPr>
            <w:r>
              <w:rPr>
                <w:rFonts w:hint="eastAsia" w:ascii="Arial"/>
                <w:sz w:val="21"/>
                <w:lang w:eastAsia="zh-CN"/>
              </w:rPr>
              <w:t>创新教师培养机制，有效推动教师专业化发展，促进全区教师队伍整体素质的提高</w:t>
            </w:r>
          </w:p>
        </w:tc>
        <w:tc>
          <w:tcPr>
            <w:tcW w:w="816" w:type="pct"/>
            <w:noWrap w:val="0"/>
            <w:vAlign w:val="top"/>
          </w:tcPr>
          <w:p w14:paraId="69F6440A">
            <w:pPr>
              <w:rPr>
                <w:rFonts w:hint="eastAsia" w:ascii="Arial" w:eastAsia="宋体"/>
                <w:sz w:val="21"/>
                <w:lang w:eastAsia="zh-CN"/>
              </w:rPr>
            </w:pPr>
            <w:r>
              <w:rPr>
                <w:rFonts w:hint="eastAsia" w:ascii="Arial"/>
                <w:sz w:val="21"/>
                <w:lang w:eastAsia="zh-CN"/>
              </w:rPr>
              <w:t>通过名师效应，培养骨干教师，打造首善教育强区</w:t>
            </w:r>
          </w:p>
        </w:tc>
        <w:tc>
          <w:tcPr>
            <w:tcW w:w="738" w:type="pct"/>
            <w:gridSpan w:val="2"/>
            <w:noWrap w:val="0"/>
            <w:vAlign w:val="top"/>
          </w:tcPr>
          <w:p w14:paraId="246AC8E7">
            <w:pPr>
              <w:jc w:val="center"/>
              <w:rPr>
                <w:rFonts w:hint="eastAsia" w:ascii="Arial" w:eastAsia="宋体"/>
                <w:sz w:val="21"/>
                <w:lang w:eastAsia="zh-CN"/>
              </w:rPr>
            </w:pPr>
            <w:r>
              <w:rPr>
                <w:rFonts w:hint="eastAsia" w:ascii="Arial"/>
                <w:sz w:val="21"/>
                <w:lang w:eastAsia="zh-CN"/>
              </w:rPr>
              <w:t>较好完成</w:t>
            </w:r>
          </w:p>
        </w:tc>
        <w:tc>
          <w:tcPr>
            <w:tcW w:w="495" w:type="pct"/>
            <w:noWrap w:val="0"/>
            <w:vAlign w:val="top"/>
          </w:tcPr>
          <w:p w14:paraId="19C56476">
            <w:pPr>
              <w:jc w:val="center"/>
              <w:rPr>
                <w:rFonts w:hint="default" w:ascii="Arial" w:eastAsia="宋体"/>
                <w:sz w:val="21"/>
                <w:lang w:val="en-US" w:eastAsia="zh-CN"/>
              </w:rPr>
            </w:pPr>
            <w:r>
              <w:rPr>
                <w:rFonts w:hint="eastAsia" w:ascii="Arial"/>
                <w:sz w:val="21"/>
                <w:lang w:val="en-US" w:eastAsia="zh-CN"/>
              </w:rPr>
              <w:t>15</w:t>
            </w:r>
          </w:p>
        </w:tc>
      </w:tr>
      <w:tr w14:paraId="736A26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9" w:hRule="atLeast"/>
        </w:trPr>
        <w:tc>
          <w:tcPr>
            <w:tcW w:w="455" w:type="pct"/>
            <w:vMerge w:val="continue"/>
            <w:tcBorders>
              <w:top w:val="nil"/>
              <w:bottom w:val="nil"/>
            </w:tcBorders>
            <w:noWrap w:val="0"/>
            <w:vAlign w:val="top"/>
          </w:tcPr>
          <w:p w14:paraId="4BCA325B">
            <w:pPr>
              <w:rPr>
                <w:rFonts w:ascii="Arial"/>
                <w:sz w:val="21"/>
              </w:rPr>
            </w:pPr>
          </w:p>
        </w:tc>
        <w:tc>
          <w:tcPr>
            <w:tcW w:w="385" w:type="pct"/>
            <w:vMerge w:val="continue"/>
            <w:tcBorders>
              <w:top w:val="nil"/>
              <w:bottom w:val="nil"/>
            </w:tcBorders>
            <w:noWrap w:val="0"/>
            <w:vAlign w:val="top"/>
          </w:tcPr>
          <w:p w14:paraId="49E59EDA">
            <w:pPr>
              <w:jc w:val="center"/>
              <w:rPr>
                <w:rFonts w:ascii="Calibri" w:hAnsi="Calibri" w:eastAsia="宋体" w:cs="Times New Roman"/>
                <w:b/>
                <w:bCs/>
              </w:rPr>
            </w:pPr>
          </w:p>
        </w:tc>
        <w:tc>
          <w:tcPr>
            <w:tcW w:w="626" w:type="pct"/>
            <w:gridSpan w:val="2"/>
            <w:noWrap w:val="0"/>
            <w:vAlign w:val="top"/>
          </w:tcPr>
          <w:p w14:paraId="25F91069">
            <w:pPr>
              <w:spacing w:before="178" w:line="340" w:lineRule="exact"/>
              <w:ind w:left="331"/>
              <w:rPr>
                <w:rFonts w:hint="default" w:ascii="宋体" w:hAnsi="宋体" w:eastAsia="宋体" w:cs="宋体"/>
                <w:sz w:val="22"/>
                <w:szCs w:val="22"/>
                <w:lang w:val="en-US" w:eastAsia="zh-CN"/>
              </w:rPr>
            </w:pPr>
            <w:r>
              <w:rPr>
                <w:rFonts w:hint="eastAsia" w:ascii="宋体" w:hAnsi="宋体" w:eastAsia="宋体" w:cs="宋体"/>
                <w:spacing w:val="-6"/>
                <w:position w:val="2"/>
                <w:sz w:val="22"/>
                <w:szCs w:val="22"/>
                <w:lang w:eastAsia="zh-CN"/>
              </w:rPr>
              <w:t>可持续影响指标（</w:t>
            </w:r>
            <w:r>
              <w:rPr>
                <w:rFonts w:hint="eastAsia" w:ascii="宋体" w:hAnsi="宋体" w:eastAsia="宋体" w:cs="宋体"/>
                <w:spacing w:val="-6"/>
                <w:position w:val="2"/>
                <w:sz w:val="22"/>
                <w:szCs w:val="22"/>
                <w:lang w:val="en-US" w:eastAsia="zh-CN"/>
              </w:rPr>
              <w:t>15分）</w:t>
            </w:r>
          </w:p>
        </w:tc>
        <w:tc>
          <w:tcPr>
            <w:tcW w:w="1482" w:type="pct"/>
            <w:gridSpan w:val="3"/>
            <w:noWrap w:val="0"/>
            <w:vAlign w:val="top"/>
          </w:tcPr>
          <w:p w14:paraId="39017982">
            <w:pPr>
              <w:rPr>
                <w:rFonts w:ascii="Arial"/>
                <w:sz w:val="21"/>
              </w:rPr>
            </w:pPr>
            <w:r>
              <w:rPr>
                <w:rFonts w:hint="eastAsia" w:ascii="Arial"/>
                <w:sz w:val="21"/>
                <w:lang w:eastAsia="zh-CN"/>
              </w:rPr>
              <w:t>造就一批教学名师，充分发挥名师在教育教学中的示范作用，形成以名师为核心的高层次骨干教师团队和专家型教师群体，推进我区教育事业持续发展</w:t>
            </w:r>
          </w:p>
        </w:tc>
        <w:tc>
          <w:tcPr>
            <w:tcW w:w="816" w:type="pct"/>
            <w:noWrap w:val="0"/>
            <w:vAlign w:val="top"/>
          </w:tcPr>
          <w:p w14:paraId="4A047532">
            <w:pPr>
              <w:rPr>
                <w:rFonts w:hint="eastAsia" w:ascii="Arial" w:eastAsia="宋体"/>
                <w:sz w:val="21"/>
                <w:lang w:eastAsia="zh-CN"/>
              </w:rPr>
            </w:pPr>
            <w:r>
              <w:rPr>
                <w:rFonts w:hint="eastAsia" w:ascii="Arial"/>
                <w:sz w:val="21"/>
                <w:lang w:eastAsia="zh-CN"/>
              </w:rPr>
              <w:t>发挥名师示范作用，推进我区教育事业持续发展</w:t>
            </w:r>
          </w:p>
        </w:tc>
        <w:tc>
          <w:tcPr>
            <w:tcW w:w="738" w:type="pct"/>
            <w:gridSpan w:val="2"/>
            <w:noWrap w:val="0"/>
            <w:vAlign w:val="top"/>
          </w:tcPr>
          <w:p w14:paraId="766A221F">
            <w:pPr>
              <w:jc w:val="center"/>
              <w:rPr>
                <w:rFonts w:hint="eastAsia" w:ascii="Arial" w:eastAsia="宋体"/>
                <w:sz w:val="21"/>
                <w:lang w:eastAsia="zh-CN"/>
              </w:rPr>
            </w:pPr>
            <w:r>
              <w:rPr>
                <w:rFonts w:hint="eastAsia" w:ascii="Arial"/>
                <w:sz w:val="21"/>
                <w:lang w:eastAsia="zh-CN"/>
              </w:rPr>
              <w:t>较好完成</w:t>
            </w:r>
          </w:p>
        </w:tc>
        <w:tc>
          <w:tcPr>
            <w:tcW w:w="495" w:type="pct"/>
            <w:noWrap w:val="0"/>
            <w:vAlign w:val="top"/>
          </w:tcPr>
          <w:p w14:paraId="1D7EC371">
            <w:pPr>
              <w:jc w:val="center"/>
              <w:rPr>
                <w:rFonts w:hint="default" w:ascii="Arial" w:eastAsia="宋体"/>
                <w:sz w:val="21"/>
                <w:lang w:val="en-US" w:eastAsia="zh-CN"/>
              </w:rPr>
            </w:pPr>
            <w:r>
              <w:rPr>
                <w:rFonts w:hint="eastAsia" w:ascii="Arial"/>
                <w:sz w:val="21"/>
                <w:lang w:val="en-US" w:eastAsia="zh-CN"/>
              </w:rPr>
              <w:t>15</w:t>
            </w:r>
          </w:p>
        </w:tc>
      </w:tr>
      <w:tr w14:paraId="2AF05C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5" w:type="pct"/>
            <w:vMerge w:val="continue"/>
            <w:tcBorders>
              <w:top w:val="nil"/>
              <w:bottom w:val="nil"/>
            </w:tcBorders>
            <w:noWrap w:val="0"/>
            <w:vAlign w:val="top"/>
          </w:tcPr>
          <w:p w14:paraId="5DB753D4">
            <w:pPr>
              <w:rPr>
                <w:rFonts w:ascii="Arial"/>
                <w:sz w:val="21"/>
              </w:rPr>
            </w:pPr>
          </w:p>
        </w:tc>
        <w:tc>
          <w:tcPr>
            <w:tcW w:w="385" w:type="pct"/>
            <w:tcBorders>
              <w:bottom w:val="nil"/>
            </w:tcBorders>
            <w:noWrap w:val="0"/>
            <w:vAlign w:val="top"/>
          </w:tcPr>
          <w:p w14:paraId="0C4CDFF8">
            <w:pPr>
              <w:jc w:val="center"/>
              <w:rPr>
                <w:rFonts w:ascii="Calibri" w:hAnsi="Calibri" w:eastAsia="宋体" w:cs="Times New Roman"/>
                <w:b/>
                <w:bCs/>
              </w:rPr>
            </w:pPr>
            <w:r>
              <w:rPr>
                <w:rFonts w:ascii="Calibri" w:hAnsi="Calibri" w:eastAsia="宋体" w:cs="Times New Roman"/>
                <w:b/>
                <w:bCs/>
              </w:rPr>
              <w:t>满意</w:t>
            </w:r>
          </w:p>
          <w:p w14:paraId="3F819BD2">
            <w:pPr>
              <w:jc w:val="center"/>
              <w:rPr>
                <w:rFonts w:ascii="Calibri" w:hAnsi="Calibri" w:eastAsia="宋体" w:cs="Times New Roman"/>
                <w:b/>
                <w:bCs/>
              </w:rPr>
            </w:pPr>
            <w:r>
              <w:rPr>
                <w:rFonts w:ascii="Calibri" w:hAnsi="Calibri" w:eastAsia="宋体" w:cs="Times New Roman"/>
                <w:b/>
                <w:bCs/>
              </w:rPr>
              <w:t>度指</w:t>
            </w:r>
          </w:p>
          <w:p w14:paraId="39EEF442">
            <w:pPr>
              <w:jc w:val="center"/>
              <w:rPr>
                <w:rFonts w:hint="default" w:ascii="Calibri" w:hAnsi="Calibri" w:eastAsia="宋体" w:cs="Times New Roman"/>
                <w:b/>
                <w:bCs/>
                <w:lang w:val="en-US" w:eastAsia="zh-CN"/>
              </w:rPr>
            </w:pPr>
            <w:r>
              <w:rPr>
                <w:rFonts w:ascii="Calibri" w:hAnsi="Calibri" w:eastAsia="宋体" w:cs="Times New Roman"/>
                <w:b/>
                <w:bCs/>
              </w:rPr>
              <w:t>标</w:t>
            </w:r>
          </w:p>
        </w:tc>
        <w:tc>
          <w:tcPr>
            <w:tcW w:w="626" w:type="pct"/>
            <w:gridSpan w:val="2"/>
            <w:noWrap w:val="0"/>
            <w:vAlign w:val="top"/>
          </w:tcPr>
          <w:p w14:paraId="4B1C6EC9">
            <w:pPr>
              <w:spacing w:before="224" w:line="173" w:lineRule="exact"/>
              <w:rPr>
                <w:rFonts w:hint="eastAsia" w:ascii="宋体" w:hAnsi="宋体" w:eastAsia="宋体" w:cs="宋体"/>
                <w:sz w:val="11"/>
                <w:szCs w:val="11"/>
                <w:lang w:eastAsia="zh-CN"/>
              </w:rPr>
            </w:pPr>
            <w:r>
              <w:rPr>
                <w:rFonts w:hint="eastAsia" w:ascii="宋体" w:hAnsi="宋体" w:eastAsia="宋体" w:cs="宋体"/>
                <w:sz w:val="22"/>
                <w:szCs w:val="22"/>
                <w:lang w:eastAsia="zh-CN"/>
              </w:rPr>
              <w:t>服务对象满意度指标</w:t>
            </w:r>
          </w:p>
        </w:tc>
        <w:tc>
          <w:tcPr>
            <w:tcW w:w="1482" w:type="pct"/>
            <w:gridSpan w:val="3"/>
            <w:noWrap w:val="0"/>
            <w:vAlign w:val="top"/>
          </w:tcPr>
          <w:p w14:paraId="3CBF5336">
            <w:pPr>
              <w:rPr>
                <w:rFonts w:hint="eastAsia" w:ascii="Arial" w:eastAsia="宋体"/>
                <w:sz w:val="21"/>
                <w:lang w:eastAsia="zh-CN"/>
              </w:rPr>
            </w:pPr>
            <w:r>
              <w:rPr>
                <w:rFonts w:hint="eastAsia" w:ascii="Arial" w:eastAsia="宋体"/>
                <w:sz w:val="21"/>
                <w:lang w:eastAsia="zh-CN"/>
              </w:rPr>
              <w:t>通过名师的推广，力争下陆区人民对下陆区的教育事业满意度逐年增长</w:t>
            </w:r>
          </w:p>
        </w:tc>
        <w:tc>
          <w:tcPr>
            <w:tcW w:w="816" w:type="pct"/>
            <w:noWrap w:val="0"/>
            <w:vAlign w:val="top"/>
          </w:tcPr>
          <w:p w14:paraId="1FA31E88">
            <w:pPr>
              <w:rPr>
                <w:rFonts w:ascii="Arial"/>
                <w:sz w:val="21"/>
              </w:rPr>
            </w:pPr>
          </w:p>
        </w:tc>
        <w:tc>
          <w:tcPr>
            <w:tcW w:w="738" w:type="pct"/>
            <w:gridSpan w:val="2"/>
            <w:noWrap w:val="0"/>
            <w:vAlign w:val="top"/>
          </w:tcPr>
          <w:p w14:paraId="146B14BB">
            <w:pPr>
              <w:rPr>
                <w:rFonts w:ascii="Arial"/>
                <w:sz w:val="21"/>
              </w:rPr>
            </w:pPr>
          </w:p>
        </w:tc>
        <w:tc>
          <w:tcPr>
            <w:tcW w:w="495" w:type="pct"/>
            <w:noWrap w:val="0"/>
            <w:vAlign w:val="top"/>
          </w:tcPr>
          <w:p w14:paraId="4ED4F111">
            <w:pPr>
              <w:rPr>
                <w:rFonts w:ascii="Arial"/>
                <w:sz w:val="21"/>
              </w:rPr>
            </w:pPr>
          </w:p>
        </w:tc>
      </w:tr>
      <w:tr w14:paraId="33F93D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trPr>
        <w:tc>
          <w:tcPr>
            <w:tcW w:w="455" w:type="pct"/>
            <w:noWrap w:val="0"/>
            <w:vAlign w:val="top"/>
          </w:tcPr>
          <w:p w14:paraId="4B1E8485">
            <w:pPr>
              <w:spacing w:before="181" w:line="339" w:lineRule="exact"/>
              <w:ind w:left="175"/>
              <w:rPr>
                <w:rFonts w:ascii="宋体" w:hAnsi="宋体" w:eastAsia="宋体" w:cs="宋体"/>
                <w:sz w:val="22"/>
                <w:szCs w:val="22"/>
              </w:rPr>
            </w:pPr>
            <w:r>
              <w:rPr>
                <w:rFonts w:ascii="宋体" w:hAnsi="宋体" w:eastAsia="宋体" w:cs="宋体"/>
                <w:spacing w:val="-6"/>
                <w:position w:val="2"/>
                <w:sz w:val="22"/>
                <w:szCs w:val="22"/>
              </w:rPr>
              <w:t>……</w:t>
            </w:r>
          </w:p>
        </w:tc>
        <w:tc>
          <w:tcPr>
            <w:tcW w:w="385" w:type="pct"/>
            <w:noWrap w:val="0"/>
            <w:vAlign w:val="top"/>
          </w:tcPr>
          <w:p w14:paraId="5D3C735A">
            <w:pPr>
              <w:rPr>
                <w:rFonts w:ascii="Arial"/>
                <w:sz w:val="21"/>
              </w:rPr>
            </w:pPr>
          </w:p>
        </w:tc>
        <w:tc>
          <w:tcPr>
            <w:tcW w:w="626" w:type="pct"/>
            <w:gridSpan w:val="2"/>
            <w:noWrap w:val="0"/>
            <w:vAlign w:val="top"/>
          </w:tcPr>
          <w:p w14:paraId="5F766596">
            <w:pPr>
              <w:rPr>
                <w:rFonts w:ascii="Arial"/>
                <w:sz w:val="21"/>
              </w:rPr>
            </w:pPr>
          </w:p>
        </w:tc>
        <w:tc>
          <w:tcPr>
            <w:tcW w:w="1482" w:type="pct"/>
            <w:gridSpan w:val="3"/>
            <w:noWrap w:val="0"/>
            <w:vAlign w:val="top"/>
          </w:tcPr>
          <w:p w14:paraId="7A100E91">
            <w:pPr>
              <w:rPr>
                <w:rFonts w:ascii="Arial"/>
                <w:sz w:val="21"/>
              </w:rPr>
            </w:pPr>
          </w:p>
        </w:tc>
        <w:tc>
          <w:tcPr>
            <w:tcW w:w="816" w:type="pct"/>
            <w:noWrap w:val="0"/>
            <w:vAlign w:val="top"/>
          </w:tcPr>
          <w:p w14:paraId="263CF536">
            <w:pPr>
              <w:rPr>
                <w:rFonts w:ascii="Arial"/>
                <w:sz w:val="21"/>
              </w:rPr>
            </w:pPr>
          </w:p>
        </w:tc>
        <w:tc>
          <w:tcPr>
            <w:tcW w:w="738" w:type="pct"/>
            <w:gridSpan w:val="2"/>
            <w:noWrap w:val="0"/>
            <w:vAlign w:val="top"/>
          </w:tcPr>
          <w:p w14:paraId="415A75F3">
            <w:pPr>
              <w:rPr>
                <w:rFonts w:ascii="Arial"/>
                <w:sz w:val="21"/>
              </w:rPr>
            </w:pPr>
          </w:p>
        </w:tc>
        <w:tc>
          <w:tcPr>
            <w:tcW w:w="495" w:type="pct"/>
            <w:noWrap w:val="0"/>
            <w:vAlign w:val="top"/>
          </w:tcPr>
          <w:p w14:paraId="7E12632E">
            <w:pPr>
              <w:rPr>
                <w:rFonts w:ascii="Arial"/>
                <w:sz w:val="21"/>
              </w:rPr>
            </w:pPr>
          </w:p>
        </w:tc>
      </w:tr>
      <w:tr w14:paraId="4AAFD9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4" w:hRule="atLeast"/>
        </w:trPr>
        <w:tc>
          <w:tcPr>
            <w:tcW w:w="455" w:type="pct"/>
            <w:noWrap w:val="0"/>
            <w:vAlign w:val="top"/>
          </w:tcPr>
          <w:p w14:paraId="77909A0B">
            <w:pPr>
              <w:spacing w:before="159" w:line="220" w:lineRule="auto"/>
              <w:ind w:left="175"/>
              <w:rPr>
                <w:rFonts w:ascii="宋体" w:hAnsi="宋体" w:eastAsia="宋体" w:cs="宋体"/>
                <w:sz w:val="22"/>
                <w:szCs w:val="22"/>
              </w:rPr>
            </w:pPr>
            <w:r>
              <w:rPr>
                <w:rFonts w:ascii="宋体" w:hAnsi="宋体" w:eastAsia="宋体" w:cs="宋体"/>
                <w:b/>
                <w:bCs/>
                <w:spacing w:val="4"/>
                <w:sz w:val="22"/>
                <w:szCs w:val="22"/>
              </w:rPr>
              <w:t>总分</w:t>
            </w:r>
          </w:p>
        </w:tc>
        <w:tc>
          <w:tcPr>
            <w:tcW w:w="4544" w:type="pct"/>
            <w:gridSpan w:val="10"/>
            <w:noWrap w:val="0"/>
            <w:vAlign w:val="top"/>
          </w:tcPr>
          <w:p w14:paraId="33157C34">
            <w:pPr>
              <w:jc w:val="center"/>
              <w:rPr>
                <w:rFonts w:hint="default" w:ascii="Arial" w:eastAsia="宋体"/>
                <w:sz w:val="21"/>
                <w:lang w:val="en-US" w:eastAsia="zh-CN"/>
              </w:rPr>
            </w:pPr>
            <w:r>
              <w:rPr>
                <w:rFonts w:hint="eastAsia" w:ascii="Arial"/>
                <w:sz w:val="21"/>
                <w:lang w:val="en-US" w:eastAsia="zh-CN"/>
              </w:rPr>
              <w:t>99</w:t>
            </w:r>
          </w:p>
        </w:tc>
      </w:tr>
      <w:tr w14:paraId="40CC2C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852" w:type="pct"/>
            <w:gridSpan w:val="3"/>
            <w:noWrap w:val="0"/>
            <w:vAlign w:val="top"/>
          </w:tcPr>
          <w:p w14:paraId="0BCD6BB4">
            <w:pPr>
              <w:spacing w:line="242" w:lineRule="auto"/>
              <w:rPr>
                <w:rFonts w:ascii="Arial"/>
                <w:b/>
                <w:bCs/>
                <w:sz w:val="21"/>
              </w:rPr>
            </w:pPr>
          </w:p>
          <w:p w14:paraId="0D97CE3C">
            <w:pPr>
              <w:jc w:val="center"/>
              <w:rPr>
                <w:b/>
                <w:bCs/>
              </w:rPr>
            </w:pPr>
            <w:r>
              <w:rPr>
                <w:b/>
                <w:bCs/>
              </w:rPr>
              <w:t>偏差大或</w:t>
            </w:r>
          </w:p>
          <w:p w14:paraId="4B2CC273">
            <w:pPr>
              <w:jc w:val="center"/>
              <w:rPr>
                <w:b/>
                <w:bCs/>
              </w:rPr>
            </w:pPr>
            <w:r>
              <w:rPr>
                <w:b/>
                <w:bCs/>
              </w:rPr>
              <w:t>目标未完成</w:t>
            </w:r>
          </w:p>
          <w:p w14:paraId="1E328CEE">
            <w:pPr>
              <w:jc w:val="center"/>
              <w:rPr>
                <w:rFonts w:ascii="宋体" w:hAnsi="宋体" w:eastAsia="宋体" w:cs="宋体"/>
                <w:sz w:val="20"/>
                <w:szCs w:val="20"/>
              </w:rPr>
            </w:pPr>
            <w:r>
              <w:rPr>
                <w:b/>
                <w:bCs/>
              </w:rPr>
              <w:t>原因分析</w:t>
            </w:r>
          </w:p>
        </w:tc>
        <w:tc>
          <w:tcPr>
            <w:tcW w:w="4147" w:type="pct"/>
            <w:gridSpan w:val="8"/>
            <w:noWrap w:val="0"/>
            <w:vAlign w:val="top"/>
          </w:tcPr>
          <w:p w14:paraId="4697F928">
            <w:pPr>
              <w:rPr>
                <w:rFonts w:hint="eastAsia" w:ascii="Arial" w:eastAsiaTheme="minorEastAsia"/>
                <w:sz w:val="21"/>
                <w:lang w:val="en-US" w:eastAsia="zh-CN"/>
              </w:rPr>
            </w:pPr>
            <w:r>
              <w:rPr>
                <w:rFonts w:hint="eastAsia" w:ascii="Arial"/>
                <w:sz w:val="21"/>
                <w:lang w:val="en-US" w:eastAsia="zh-CN"/>
              </w:rPr>
              <w:t>无</w:t>
            </w:r>
          </w:p>
        </w:tc>
      </w:tr>
      <w:tr w14:paraId="6AF41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85" w:hRule="atLeast"/>
        </w:trPr>
        <w:tc>
          <w:tcPr>
            <w:tcW w:w="852" w:type="pct"/>
            <w:gridSpan w:val="3"/>
            <w:noWrap w:val="0"/>
            <w:vAlign w:val="top"/>
          </w:tcPr>
          <w:p w14:paraId="62E1CC91">
            <w:pPr>
              <w:spacing w:line="270" w:lineRule="auto"/>
              <w:rPr>
                <w:rFonts w:ascii="Arial"/>
                <w:sz w:val="21"/>
              </w:rPr>
            </w:pPr>
          </w:p>
          <w:p w14:paraId="32D78624">
            <w:pPr>
              <w:spacing w:before="65" w:line="267" w:lineRule="auto"/>
              <w:ind w:left="154" w:right="147" w:firstLine="100"/>
              <w:jc w:val="center"/>
              <w:rPr>
                <w:rFonts w:ascii="宋体" w:hAnsi="宋体" w:eastAsia="宋体" w:cs="宋体"/>
                <w:sz w:val="20"/>
                <w:szCs w:val="20"/>
              </w:rPr>
            </w:pPr>
            <w:r>
              <w:rPr>
                <w:b/>
                <w:bCs/>
              </w:rPr>
              <w:t>改进措施及  结果应用方案</w:t>
            </w:r>
          </w:p>
        </w:tc>
        <w:tc>
          <w:tcPr>
            <w:tcW w:w="4147" w:type="pct"/>
            <w:gridSpan w:val="8"/>
            <w:noWrap w:val="0"/>
            <w:vAlign w:val="top"/>
          </w:tcPr>
          <w:p w14:paraId="56CAC135">
            <w:pPr>
              <w:rPr>
                <w:rFonts w:hint="eastAsia" w:ascii="Arial" w:eastAsiaTheme="minorEastAsia"/>
                <w:sz w:val="21"/>
                <w:lang w:eastAsia="zh-CN"/>
              </w:rPr>
            </w:pPr>
            <w:r>
              <w:rPr>
                <w:rFonts w:hint="eastAsia" w:ascii="Arial"/>
                <w:sz w:val="21"/>
                <w:lang w:eastAsia="zh-CN"/>
              </w:rPr>
              <w:t>无</w:t>
            </w:r>
          </w:p>
        </w:tc>
      </w:tr>
    </w:tbl>
    <w:p w14:paraId="6DBEFE6B">
      <w:pPr>
        <w:keepNext w:val="0"/>
        <w:keepLines w:val="0"/>
        <w:widowControl/>
        <w:suppressLineNumbers w:val="0"/>
        <w:jc w:val="left"/>
      </w:pP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（三）绩效评级结果应用情况。</w:t>
      </w:r>
    </w:p>
    <w:p w14:paraId="5DCEBF38">
      <w:pPr>
        <w:keepNext w:val="0"/>
        <w:keepLines w:val="0"/>
        <w:widowControl/>
        <w:suppressLineNumbers w:val="0"/>
        <w:ind w:left="0" w:firstLine="0"/>
        <w:jc w:val="left"/>
        <w:rPr>
          <w:rFonts w:hint="default" w:ascii="Arial" w:hAnsi="Arial" w:cs="Arial"/>
          <w:i w:val="0"/>
          <w:iCs w:val="0"/>
          <w:caps w:val="0"/>
          <w:color w:val="222222"/>
          <w:spacing w:val="0"/>
          <w:sz w:val="18"/>
          <w:szCs w:val="18"/>
        </w:rPr>
      </w:pPr>
      <w:r>
        <w:rPr>
          <w:rFonts w:hint="default" w:ascii="Arial" w:hAnsi="Arial" w:eastAsia="宋体" w:cs="Arial"/>
          <w:i w:val="0"/>
          <w:iCs w:val="0"/>
          <w:caps w:val="0"/>
          <w:color w:val="222222"/>
          <w:spacing w:val="0"/>
          <w:kern w:val="0"/>
          <w:sz w:val="24"/>
          <w:szCs w:val="24"/>
          <w:lang w:val="en-US" w:eastAsia="zh-CN" w:bidi="ar"/>
        </w:rPr>
        <w:t>加强绩效评价结果应用，我单位将绩效自评结果作为以后年度该项目预算编制和安排财政资金的重要参考依据；将绩效自评结果按照要求向社会公开，自觉接受社会监督。</w:t>
      </w:r>
    </w:p>
    <w:p w14:paraId="2E45AA86">
      <w:pPr>
        <w:keepNext w:val="0"/>
        <w:keepLines w:val="0"/>
        <w:widowControl/>
        <w:suppressLineNumbers w:val="0"/>
        <w:ind w:left="0" w:firstLine="0"/>
        <w:jc w:val="left"/>
        <w:rPr>
          <w:rFonts w:hint="default" w:ascii="Arial" w:hAnsi="Arial" w:cs="Arial"/>
          <w:i w:val="0"/>
          <w:iCs w:val="0"/>
          <w:caps w:val="0"/>
          <w:color w:val="222222"/>
          <w:spacing w:val="0"/>
          <w:sz w:val="18"/>
          <w:szCs w:val="18"/>
        </w:rPr>
      </w:pPr>
      <w:r>
        <w:rPr>
          <w:rFonts w:hint="default" w:ascii="Arial" w:hAnsi="Arial" w:eastAsia="宋体" w:cs="Arial"/>
          <w:i w:val="0"/>
          <w:iCs w:val="0"/>
          <w:caps w:val="0"/>
          <w:color w:val="222222"/>
          <w:spacing w:val="0"/>
          <w:kern w:val="0"/>
          <w:sz w:val="24"/>
          <w:szCs w:val="24"/>
          <w:lang w:val="en-US" w:eastAsia="zh-CN" w:bidi="ar"/>
        </w:rPr>
        <w:t>存在的主要问题及原因：我局承担的工作任务比较重，除了完成本级正常安排的工作任务外，还完成市教育局、区政府等上级部门临时追加安排的工作任务，在实施项目时人员分配往往捉襟见肘，人员力量明显不足。</w:t>
      </w:r>
    </w:p>
    <w:p w14:paraId="64BE959E">
      <w:pPr>
        <w:keepNext w:val="0"/>
        <w:keepLines w:val="0"/>
        <w:widowControl/>
        <w:suppressLineNumbers w:val="0"/>
        <w:jc w:val="left"/>
        <w:rPr>
          <w:rFonts w:hint="default" w:ascii="Arial" w:hAnsi="Arial" w:eastAsia="宋体" w:cs="Arial"/>
          <w:i w:val="0"/>
          <w:iCs w:val="0"/>
          <w:caps w:val="0"/>
          <w:color w:val="222222"/>
          <w:spacing w:val="0"/>
          <w:kern w:val="0"/>
          <w:sz w:val="18"/>
          <w:szCs w:val="18"/>
          <w:shd w:val="clear" w:fill="FFFFFF"/>
          <w:lang w:val="en-US" w:eastAsia="zh-CN" w:bidi="ar"/>
        </w:rPr>
      </w:pPr>
      <w:r>
        <w:rPr>
          <w:rFonts w:hint="default" w:ascii="Arial" w:hAnsi="Arial" w:eastAsia="宋体" w:cs="Arial"/>
          <w:i w:val="0"/>
          <w:iCs w:val="0"/>
          <w:caps w:val="0"/>
          <w:color w:val="222222"/>
          <w:spacing w:val="0"/>
          <w:kern w:val="0"/>
          <w:sz w:val="24"/>
          <w:szCs w:val="24"/>
          <w:lang w:val="en-US" w:eastAsia="zh-CN" w:bidi="ar"/>
        </w:rPr>
        <w:t>改进措施：一是进一步加大人员培训力度，着力培养一批专家型、复合型专业人才，不断提升业务技能；二是进一步完善项目的组织管理方式，创新方法，进一步提高工作效率。</w:t>
      </w:r>
      <w:r>
        <w:rPr>
          <w:rFonts w:hint="default" w:ascii="Arial" w:hAnsi="Arial" w:eastAsia="宋体" w:cs="Arial"/>
          <w:i w:val="0"/>
          <w:iCs w:val="0"/>
          <w:caps w:val="0"/>
          <w:color w:val="222222"/>
          <w:spacing w:val="0"/>
          <w:kern w:val="0"/>
          <w:sz w:val="24"/>
          <w:szCs w:val="24"/>
          <w:lang w:val="en-US" w:eastAsia="zh-CN" w:bidi="ar"/>
        </w:rPr>
        <w:br w:type="textWrapping"/>
      </w:r>
      <w:r>
        <w:rPr>
          <w:rStyle w:val="4"/>
          <w:rFonts w:hint="default" w:ascii="Arial" w:hAnsi="Arial" w:eastAsia="宋体" w:cs="Arial"/>
          <w:i w:val="0"/>
          <w:iCs w:val="0"/>
          <w:caps w:val="0"/>
          <w:color w:val="222222"/>
          <w:spacing w:val="0"/>
          <w:kern w:val="0"/>
          <w:sz w:val="24"/>
          <w:szCs w:val="24"/>
          <w:lang w:val="en-US" w:eastAsia="zh-CN" w:bidi="ar"/>
        </w:rPr>
        <w:t>第四部分、名词解释</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一、财政拨款收入：指财政部门当年拨付的资金。</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二、事业收入：指事业单位开展专业业务活动及辅助活动所取得的收入。</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三、经营收入：指事业单位在专业业务活动及其辅助活动之外开展非独立核算经营活动取得的收入。</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四、其他收入：指除上述“财政拨款收入”、“事业收入”、“经营收入”等以外的收入。</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五、用事业基金弥补收支差额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六、年初结转和结余：指以前年度尚未完成、结转到本年 按有关规定继续使用的资金。</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七、结余分配：指事业单位按规定提取的职工福利基金、事业基金和缴纳的所得税，以及建设单位按规定应交回的基本建设竣工项目结余资金。</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八、年末结转和结余：指本年度或以前年度预算安排、因客观条件发生变化无法按原计划实施，需要延迟到以后年度按有关规定继续使用的资金。</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九、基本支出：指为保障机构正常运转、完成日常工作任务而发生的人员支出和公用支出。</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十、项目支出：指在基本支出之外为完成特定行政任务和事业发展目标所发生的支出。</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十一、经营支出：指事业单位在专业业务活动及其辅助活动之外开展非独立核算经营活动发生的支出。</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十二、“三公”经费：纳入财政预决算管理的“三公”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r>
        <w:rPr>
          <w:rFonts w:hint="default" w:ascii="Arial" w:hAnsi="Arial" w:eastAsia="宋体" w:cs="Arial"/>
          <w:i w:val="0"/>
          <w:iCs w:val="0"/>
          <w:caps w:val="0"/>
          <w:color w:val="222222"/>
          <w:spacing w:val="0"/>
          <w:kern w:val="0"/>
          <w:sz w:val="24"/>
          <w:szCs w:val="24"/>
          <w:lang w:val="en-US" w:eastAsia="zh-CN" w:bidi="ar"/>
        </w:rPr>
        <w:br w:type="textWrapping"/>
      </w:r>
      <w:r>
        <w:rPr>
          <w:rFonts w:hint="default" w:ascii="Arial" w:hAnsi="Arial" w:eastAsia="宋体" w:cs="Arial"/>
          <w:i w:val="0"/>
          <w:iCs w:val="0"/>
          <w:caps w:val="0"/>
          <w:color w:val="222222"/>
          <w:spacing w:val="0"/>
          <w:kern w:val="0"/>
          <w:sz w:val="24"/>
          <w:szCs w:val="24"/>
          <w:lang w:val="en-US" w:eastAsia="zh-CN" w:bidi="ar"/>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  </w:t>
      </w:r>
      <w:r>
        <w:rPr>
          <w:rFonts w:hint="default" w:ascii="Arial" w:hAnsi="Arial" w:eastAsia="宋体" w:cs="Arial"/>
          <w:i w:val="0"/>
          <w:iCs w:val="0"/>
          <w:caps w:val="0"/>
          <w:color w:val="222222"/>
          <w:spacing w:val="0"/>
          <w:kern w:val="0"/>
          <w:sz w:val="18"/>
          <w:szCs w:val="18"/>
          <w:lang w:val="en-US" w:eastAsia="zh-CN" w:bidi="ar"/>
        </w:rPr>
        <w:br w:type="textWrapping"/>
      </w:r>
      <w:r>
        <w:rPr>
          <w:rFonts w:hint="default" w:ascii="Arial" w:hAnsi="Arial" w:eastAsia="宋体" w:cs="Arial"/>
          <w:i w:val="0"/>
          <w:iCs w:val="0"/>
          <w:caps w:val="0"/>
          <w:color w:val="222222"/>
          <w:spacing w:val="0"/>
          <w:kern w:val="0"/>
          <w:sz w:val="18"/>
          <w:szCs w:val="18"/>
          <w:shd w:val="clear" w:fill="FFFFFF"/>
          <w:lang w:val="en-US" w:eastAsia="zh-CN" w:bidi="ar"/>
        </w:rPr>
        <w:t> </w:t>
      </w:r>
    </w:p>
    <w:p w14:paraId="4C5A4CDF">
      <w:pPr>
        <w:keepNext w:val="0"/>
        <w:keepLines w:val="0"/>
        <w:widowControl/>
        <w:suppressLineNumbers w:val="0"/>
        <w:jc w:val="left"/>
        <w:rPr>
          <w:rFonts w:hint="default" w:ascii="Arial" w:hAnsi="Arial" w:eastAsia="宋体" w:cs="Arial"/>
          <w:i w:val="0"/>
          <w:iCs w:val="0"/>
          <w:caps w:val="0"/>
          <w:color w:val="222222"/>
          <w:spacing w:val="0"/>
          <w:kern w:val="0"/>
          <w:sz w:val="18"/>
          <w:szCs w:val="18"/>
          <w:shd w:val="clear" w:fill="FFFFFF"/>
          <w:lang w:val="en-US" w:eastAsia="zh-CN" w:bidi="ar"/>
        </w:rPr>
      </w:pPr>
    </w:p>
    <w:p w14:paraId="5D2D514C">
      <w:pPr>
        <w:keepNext w:val="0"/>
        <w:keepLines w:val="0"/>
        <w:widowControl/>
        <w:suppressLineNumbers w:val="0"/>
        <w:jc w:val="left"/>
        <w:rPr>
          <w:rFonts w:hint="default" w:ascii="Arial" w:hAnsi="Arial" w:eastAsia="宋体" w:cs="Arial"/>
          <w:i w:val="0"/>
          <w:iCs w:val="0"/>
          <w:caps w:val="0"/>
          <w:color w:val="222222"/>
          <w:spacing w:val="0"/>
          <w:kern w:val="0"/>
          <w:sz w:val="18"/>
          <w:szCs w:val="18"/>
          <w:shd w:val="clear" w:fill="FFFFFF"/>
          <w:lang w:val="en-US" w:eastAsia="zh-CN" w:bidi="ar"/>
        </w:rPr>
      </w:pPr>
    </w:p>
    <w:p w14:paraId="37A5207E">
      <w:pPr>
        <w:rPr>
          <w:rFonts w:hint="eastAsia" w:eastAsiaTheme="minorEastAsia"/>
          <w:lang w:eastAsia="zh-CN"/>
        </w:rPr>
      </w:pPr>
    </w:p>
    <w:p w14:paraId="3CB0298A">
      <w:pPr>
        <w:rPr>
          <w:rFonts w:hint="eastAsia" w:eastAsiaTheme="minorEastAsia"/>
          <w:lang w:eastAsia="zh-CN"/>
        </w:rPr>
      </w:pPr>
    </w:p>
    <w:p w14:paraId="344F667E">
      <w:pPr>
        <w:rPr>
          <w:rFonts w:hint="eastAsia" w:eastAsiaTheme="minorEastAsia"/>
          <w:lang w:eastAsia="zh-CN"/>
        </w:rPr>
      </w:pPr>
    </w:p>
    <w:p w14:paraId="31B67648">
      <w:pPr>
        <w:rPr>
          <w:rFonts w:hint="eastAsia" w:eastAsiaTheme="minor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MwY2FhMTRiZWUwM2YzMjcxNmU5ZTVkZGU5ODEzMDIifQ=="/>
  </w:docVars>
  <w:rsids>
    <w:rsidRoot w:val="540D3036"/>
    <w:rsid w:val="05C87EEB"/>
    <w:rsid w:val="0E2231D1"/>
    <w:rsid w:val="15412D22"/>
    <w:rsid w:val="540D3036"/>
    <w:rsid w:val="55213CAB"/>
    <w:rsid w:val="7B0148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Strong"/>
    <w:basedOn w:val="3"/>
    <w:qFormat/>
    <w:uiPriority w:val="0"/>
    <w:rPr>
      <w:b/>
    </w:rPr>
  </w:style>
  <w:style w:type="table" w:customStyle="1" w:styleId="5">
    <w:name w:val="Table Normal"/>
    <w:basedOn w:val="2"/>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3929</Words>
  <Characters>4475</Characters>
  <Lines>1</Lines>
  <Paragraphs>1</Paragraphs>
  <TotalTime>6</TotalTime>
  <ScaleCrop>false</ScaleCrop>
  <LinksUpToDate>false</LinksUpToDate>
  <CharactersWithSpaces>4702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2023-08-21T06:47:00Z</dcterms:created>
  <dc:creator>氕氘氚~</dc:creator>
  <cp:lastModifiedBy>时间的尽头</cp:lastModifiedBy>
  <dcterms:modified xsi:type="dcterms:W3CDTF">2025-02-27T00:58:44Z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AF8167221E344B40B27EEA58DF7C6765_11</vt:lpwstr>
  </property>
  <property fmtid="{D5CDD505-2E9C-101B-9397-08002B2CF9AE}" pid="4" name="KSOTemplateDocerSaveRecord">
    <vt:lpwstr>eyJoZGlkIjoiOTc4OTdhNTgyZmEzODBmNjY4YjAzM2FjZjRjYmE5ZDgiLCJ1c2VySWQiOiI1NTk0Mjk4NTAifQ==</vt:lpwstr>
  </property>
</Properties>
</file>