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4"/>
          <w:rFonts w:hint="default" w:ascii="Arial" w:hAnsi="Arial" w:eastAsia="宋体" w:cs="Arial"/>
          <w:i w:val="0"/>
          <w:iCs w:val="0"/>
          <w:caps w:val="0"/>
          <w:color w:val="222222"/>
          <w:spacing w:val="0"/>
          <w:sz w:val="33"/>
          <w:szCs w:val="33"/>
        </w:rPr>
      </w:pPr>
      <w:r>
        <w:rPr>
          <w:rStyle w:val="4"/>
          <w:rFonts w:ascii="Arial" w:hAnsi="Arial" w:eastAsia="宋体" w:cs="Arial"/>
          <w:i w:val="0"/>
          <w:iCs w:val="0"/>
          <w:caps w:val="0"/>
          <w:color w:val="222222"/>
          <w:spacing w:val="0"/>
          <w:sz w:val="33"/>
          <w:szCs w:val="33"/>
        </w:rPr>
        <w:t>                              目               录</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一、部门主要职责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二、部门机构设置情况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二、收入决算表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四、财政拨款收入支出决算总表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五、一般公共预算财政拨款支出决算表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六、一般公共预算财政拨款基本支出决算表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八、政府性基金预算财政拨款收入支出决算表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九、国有资本经营预算财政拨款支出决算表</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33"/>
          <w:szCs w:val="33"/>
        </w:rPr>
        <w:t> </w:t>
      </w:r>
    </w:p>
    <w:p>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8"/>
          <w:szCs w:val="28"/>
        </w:rPr>
        <w:t>黄石市团城山小学2021年度部门决算及“三公”经费决算情况说明</w:t>
      </w:r>
      <w:r>
        <w:rPr>
          <w:rStyle w:val="4"/>
          <w:rFonts w:hint="default" w:ascii="Arial" w:hAnsi="Arial" w:eastAsia="宋体" w:cs="Arial"/>
          <w:i w:val="0"/>
          <w:iCs w:val="0"/>
          <w:caps w:val="0"/>
          <w:color w:val="222222"/>
          <w:spacing w:val="0"/>
          <w:sz w:val="28"/>
          <w:szCs w:val="28"/>
        </w:rPr>
        <w:br w:type="textWrapping"/>
      </w:r>
      <w:r>
        <w:rPr>
          <w:rStyle w:val="4"/>
          <w:rFonts w:hint="default" w:ascii="Arial" w:hAnsi="Arial" w:eastAsia="宋体" w:cs="Arial"/>
          <w:i w:val="0"/>
          <w:iCs w:val="0"/>
          <w:caps w:val="0"/>
          <w:color w:val="222222"/>
          <w:spacing w:val="0"/>
          <w:sz w:val="33"/>
          <w:szCs w:val="33"/>
        </w:rPr>
        <w:t> </w:t>
      </w:r>
      <w:r>
        <w:rPr>
          <w:rStyle w:val="4"/>
          <w:rFonts w:hint="default" w:ascii="Arial" w:hAnsi="Arial" w:eastAsia="宋体" w:cs="Arial"/>
          <w:i w:val="0"/>
          <w:iCs w:val="0"/>
          <w:caps w:val="0"/>
          <w:color w:val="222222"/>
          <w:spacing w:val="0"/>
          <w:sz w:val="24"/>
          <w:szCs w:val="24"/>
        </w:rPr>
        <w:t>第一部分:部门基本情况</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w:t>
      </w:r>
      <w:r>
        <w:rPr>
          <w:rFonts w:hint="default" w:ascii="Arial" w:hAnsi="Arial" w:eastAsia="宋体" w:cs="Arial"/>
          <w:i w:val="0"/>
          <w:iCs w:val="0"/>
          <w:caps w:val="0"/>
          <w:color w:val="222222"/>
          <w:spacing w:val="0"/>
          <w:sz w:val="24"/>
          <w:szCs w:val="24"/>
        </w:rPr>
        <w:t>部门主要职责</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1、执行上级财政政策，严格按照上级财政政策办事。</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2、承担单位各项财政收支管理的责任。负责编制年度预决算草案并组织公开。</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3、执行管理单位财务工作，依法制定财务管理制度和办法，防范财政风险。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4、负责监督和规范财务行为，执行国家会计法律、法规、会计准则和会计制度。</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二、部门机构设置情况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1、机构设置情况：团城山小学是归属下陆区教育局管理的二级预算单位，单位类型为公益一类事业单位。学校内设置党务办公室、德育办公室、行政办公室、总务处、各年级组办公室等处室。</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2、编制情况：本单位核定编制数为101名，其中行政编制 0 名，事业编制101名。2021年年末在职在编人员102 人，区聘 3人，退伍安置0人，退休人员0 人。</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第二部分: 部门2021年部门决算表</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drawing>
          <wp:inline distT="0" distB="0" distL="114300" distR="114300">
            <wp:extent cx="5305425" cy="4678680"/>
            <wp:effectExtent l="0" t="0" r="9525" b="762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305425" cy="4678680"/>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82565" cy="1202690"/>
            <wp:effectExtent l="0" t="0" r="13335" b="16510"/>
            <wp:docPr id="3"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IMG_257"/>
                    <pic:cNvPicPr>
                      <a:picLocks noChangeAspect="1"/>
                    </pic:cNvPicPr>
                  </pic:nvPicPr>
                  <pic:blipFill>
                    <a:blip r:embed="rId5"/>
                    <a:stretch>
                      <a:fillRect/>
                    </a:stretch>
                  </pic:blipFill>
                  <pic:spPr>
                    <a:xfrm>
                      <a:off x="0" y="0"/>
                      <a:ext cx="5282565" cy="120269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296535" cy="1647825"/>
            <wp:effectExtent l="0" t="0" r="18415" b="952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296535" cy="164782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31460" cy="3974465"/>
            <wp:effectExtent l="0" t="0" r="2540" b="698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7"/>
                    <a:stretch>
                      <a:fillRect/>
                    </a:stretch>
                  </pic:blipFill>
                  <pic:spPr>
                    <a:xfrm>
                      <a:off x="0" y="0"/>
                      <a:ext cx="5331460" cy="397446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382260" cy="1826260"/>
            <wp:effectExtent l="0" t="0" r="8890" b="2540"/>
            <wp:docPr id="5"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60"/>
                    <pic:cNvPicPr>
                      <a:picLocks noChangeAspect="1"/>
                    </pic:cNvPicPr>
                  </pic:nvPicPr>
                  <pic:blipFill>
                    <a:blip r:embed="rId8"/>
                    <a:stretch>
                      <a:fillRect/>
                    </a:stretch>
                  </pic:blipFill>
                  <pic:spPr>
                    <a:xfrm>
                      <a:off x="0" y="0"/>
                      <a:ext cx="5382260" cy="182626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01945" cy="3457575"/>
            <wp:effectExtent l="0" t="0" r="8255" b="9525"/>
            <wp:docPr id="6"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IMG_261"/>
                    <pic:cNvPicPr>
                      <a:picLocks noChangeAspect="1"/>
                    </pic:cNvPicPr>
                  </pic:nvPicPr>
                  <pic:blipFill>
                    <a:blip r:embed="rId9"/>
                    <a:stretch>
                      <a:fillRect/>
                    </a:stretch>
                  </pic:blipFill>
                  <pic:spPr>
                    <a:xfrm>
                      <a:off x="0" y="0"/>
                      <a:ext cx="5401945" cy="345757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20360" cy="1166495"/>
            <wp:effectExtent l="0" t="0" r="8890" b="14605"/>
            <wp:docPr id="7"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62"/>
                    <pic:cNvPicPr>
                      <a:picLocks noChangeAspect="1"/>
                    </pic:cNvPicPr>
                  </pic:nvPicPr>
                  <pic:blipFill>
                    <a:blip r:embed="rId10"/>
                    <a:stretch>
                      <a:fillRect/>
                    </a:stretch>
                  </pic:blipFill>
                  <pic:spPr>
                    <a:xfrm>
                      <a:off x="0" y="0"/>
                      <a:ext cx="5420360" cy="116649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drawing>
          <wp:inline distT="0" distB="0" distL="114300" distR="114300">
            <wp:extent cx="5457825" cy="1419225"/>
            <wp:effectExtent l="0" t="0" r="9525" b="9525"/>
            <wp:docPr id="8"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63"/>
                    <pic:cNvPicPr>
                      <a:picLocks noChangeAspect="1"/>
                    </pic:cNvPicPr>
                  </pic:nvPicPr>
                  <pic:blipFill>
                    <a:blip r:embed="rId11"/>
                    <a:stretch>
                      <a:fillRect/>
                    </a:stretch>
                  </pic:blipFill>
                  <pic:spPr>
                    <a:xfrm>
                      <a:off x="0" y="0"/>
                      <a:ext cx="5457825" cy="1419225"/>
                    </a:xfrm>
                    <a:prstGeom prst="rect">
                      <a:avLst/>
                    </a:prstGeom>
                    <a:noFill/>
                    <a:ln w="9525">
                      <a:noFill/>
                    </a:ln>
                  </pic:spPr>
                </pic:pic>
              </a:graphicData>
            </a:graphic>
          </wp:inline>
        </w:drawing>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bookmarkStart w:id="0" w:name="_GoBack"/>
      <w:r>
        <w:rPr>
          <w:rStyle w:val="4"/>
          <w:rFonts w:hint="default" w:ascii="Arial" w:hAnsi="Arial" w:eastAsia="宋体" w:cs="Arial"/>
          <w:i w:val="0"/>
          <w:iCs w:val="0"/>
          <w:caps w:val="0"/>
          <w:color w:val="222222"/>
          <w:spacing w:val="0"/>
          <w:sz w:val="24"/>
          <w:szCs w:val="24"/>
        </w:rPr>
        <w:drawing>
          <wp:inline distT="0" distB="0" distL="114300" distR="114300">
            <wp:extent cx="5471160" cy="2062480"/>
            <wp:effectExtent l="0" t="0" r="15240" b="13970"/>
            <wp:docPr id="9"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64"/>
                    <pic:cNvPicPr>
                      <a:picLocks noChangeAspect="1"/>
                    </pic:cNvPicPr>
                  </pic:nvPicPr>
                  <pic:blipFill>
                    <a:blip r:embed="rId12"/>
                    <a:stretch>
                      <a:fillRect/>
                    </a:stretch>
                  </pic:blipFill>
                  <pic:spPr>
                    <a:xfrm>
                      <a:off x="0" y="0"/>
                      <a:ext cx="5471160" cy="2062480"/>
                    </a:xfrm>
                    <a:prstGeom prst="rect">
                      <a:avLst/>
                    </a:prstGeom>
                    <a:noFill/>
                    <a:ln w="9525">
                      <a:noFill/>
                    </a:ln>
                  </pic:spPr>
                </pic:pic>
              </a:graphicData>
            </a:graphic>
          </wp:inline>
        </w:drawing>
      </w:r>
      <w:bookmarkEnd w:id="0"/>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第三部分：部门2021年部门决算情况说明</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一、收支总体情况说明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总收入合计1718.31万元，较2020年度决算总收入2243.69万元减少了525.38万元，主要原因是财政拨款收入减少。2021年度决算总支出合计1988.33万元，较2020年度决算总支出2091.85万元减少了103.52万元，主要是基本支出有所减少。</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二、2021年度决算收入增减变化情况说明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决算收入合计1718.31万元，其中：财政拨款收入1633.46万元，占总收入的95.06%，其他收入84.85万元，占总收入的4.94%。2021年决算收入较上年收入2243.69万元减少525.83万元，降幅23.42%，主要原因在于年末财政将未使用完财政拨款全部收回。决算收入较年初预算收入1270.25万元增加448.06万元，增幅35.27%，主要原因在于增加了比较性绩效和工程拨款收入。</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三、2021年度决算支出增减变化情况说明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支出1988.33万元，其中：基本支出1988.33万元，占总支出的100%，项目支出0万元。本年度总支出较上年度2091.85万元减少103.52万元，降幅4.95%，主要原因在于学校本年度在建工程支出减少。决算支出较年初预算支出1270.25万元增加718.08万元，增幅56.53% ，主要原因在于增加了比较性绩效和工程支出。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基本支出主要用于：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（1）工资及福利支出1437.89万元，主要用于职工基本工资、津贴、补贴、奖金、社会保障缴费支出；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（2）商品及服务支出362.44万元，主要用于办公费用、印刷费、水电费、电话费、劳务费、工会福利费、交通费、委托业务费、维修费、专用材料费等支出；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（3）对个人和家庭的补助支出10.09万元；主要用于退休费、抚恤金、生活补助等支出；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（4）资本性支出177.91万元；主要用于办公设备购置。</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四、2021年财政拨款收入支出决算情况说明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财政拨款收入总计1633.46万元，同比减少24.57%，原因在于年末财政收回未使用完的财政拨款资金。2021年财政拨款支出总计1905.83万元，与年初预算数1270.25万元相比增加635.58万元，原因是增加了比较性绩效的支出。与2020年决算数1984.08万元相比减少78.25万元，主要原因在于学校本年度在建工程支出减少。</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五、2021年一般公共预算财政拨款支出决算情况说明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2021年一般公共预算财政拨款支出年初预算数为1270.25万元，支出年末决算数为1905.83万元，较2020年决算数减少78.25万元，降幅3.94%。与2021年预算数相比增加635.58万元，原因在于增加了比较性绩效支出。</w:t>
      </w:r>
      <w:r>
        <w:rPr>
          <w:rFonts w:hint="default" w:ascii="Arial" w:hAnsi="Arial" w:eastAsia="宋体" w:cs="Arial"/>
          <w:i w:val="0"/>
          <w:iCs w:val="0"/>
          <w:caps w:val="0"/>
          <w:color w:val="222222"/>
          <w:spacing w:val="0"/>
          <w:sz w:val="18"/>
          <w:szCs w:val="18"/>
        </w:rPr>
        <w:br w:type="textWrapping"/>
      </w:r>
      <w:r>
        <w:rPr>
          <w:rFonts w:hint="default" w:ascii="Arial" w:hAnsi="Arial" w:eastAsia="宋体" w:cs="Arial"/>
          <w:i w:val="0"/>
          <w:iCs w:val="0"/>
          <w:caps w:val="0"/>
          <w:color w:val="222222"/>
          <w:spacing w:val="0"/>
          <w:sz w:val="24"/>
          <w:szCs w:val="24"/>
        </w:rPr>
        <w:t>按支出功能分类，小学教育支出决算为1905.83万元，较上年减少57.91万元，降幅2.95%；其他社会保障和就业支出0万元，较上年减少20.01万元；住房改革支出0万元，较上年减少0.33万元。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六、2021年一般公共预算财政拨款基本支出决算情况说明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2021年一般公共预算财政拨款基本支出1905.83万元，较上年减少78.25万元，降幅3.94%。</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其中，人员经费支出1398.01万元，较上年增加19.29万元，增幅1.40%。人员经费主要包括：基本工资、津贴补贴、奖金、社会保险缴费、离退休费、住房公积金、职业年金、机关事业单位养老保险等支出。日常公用经费支出507.82万元，较上年减少97.54万元，降幅16.11%。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七、一般公共预算财政拨款“三公”经费支出决算情况说明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2021年度“三公”经费支出决算数为0万元，与2020年支出决算数0万元持平。与2021年预算0万元持平，原因系单位严格执行相关规定，节约费用开支。其中: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3、公务接待支出决算数为0万元，共接待0批次、0人。与2021年预算数0万元持平，原因是本单位无公务接待预算，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八、机关运行经费执行情况说明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2021年度机关运行经费0万元，与2021年预算数持平，原因是本单位是事业单位，没有机关运行经费。与2020年决算数0万元持平。原因是本单位是事业单位，没有机关运行经费。</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九、政府采购执行情况说明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2021我单位政府预算采购计划金额为159万元，计划用于购买货物89 万元，工程65万元，服务5万元。实际采购金额124.02万元，其中一般公共预算124.02万元，其他资金0万元；主要用于购买货物21.07万元，工程102.95万元，服务0万元。政府采购支出总额比2020年度293.10万元减少169.08万元，降幅57.69%，主要原因是本年度学校改扩建工程类采购减少。</w:t>
      </w:r>
      <w:r>
        <w:rPr>
          <w:rFonts w:hint="default" w:ascii="Arial" w:hAnsi="Arial" w:eastAsia="宋体" w:cs="Arial"/>
          <w:i w:val="0"/>
          <w:iCs w:val="0"/>
          <w:caps w:val="0"/>
          <w:color w:val="222222"/>
          <w:spacing w:val="0"/>
          <w:sz w:val="18"/>
          <w:szCs w:val="18"/>
        </w:rPr>
        <w:br w:type="textWrapping"/>
      </w:r>
      <w:r>
        <w:rPr>
          <w:rStyle w:val="4"/>
          <w:rFonts w:hint="default" w:ascii="Arial" w:hAnsi="Arial" w:eastAsia="宋体" w:cs="Arial"/>
          <w:i w:val="0"/>
          <w:iCs w:val="0"/>
          <w:caps w:val="0"/>
          <w:color w:val="222222"/>
          <w:spacing w:val="0"/>
          <w:sz w:val="24"/>
          <w:szCs w:val="24"/>
        </w:rPr>
        <w:t>十、国有资产占用情况说明</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2021年度我单位共占有车辆数0台，其中：一般公务用车0台，一般执法执勤车辆0台；单价50万元以上通用设备2台；单价100万元以上专用设备0台。其他固定资产（不包含房屋）1733.36万元。</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十一、其他情况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十二、预算绩效工作开展情况</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本单位无项目支出，全年预算均为基本支出，未设置预算绩效目标。</w:t>
      </w:r>
      <w:r>
        <w:rPr>
          <w:rFonts w:hint="default" w:ascii="Arial" w:hAnsi="Arial" w:eastAsia="宋体" w:cs="Arial"/>
          <w:i w:val="0"/>
          <w:iCs w:val="0"/>
          <w:caps w:val="0"/>
          <w:color w:val="222222"/>
          <w:spacing w:val="0"/>
          <w:sz w:val="24"/>
          <w:szCs w:val="24"/>
        </w:rPr>
        <w:br w:type="textWrapping"/>
      </w:r>
      <w:r>
        <w:rPr>
          <w:rStyle w:val="4"/>
          <w:rFonts w:hint="default" w:ascii="Arial" w:hAnsi="Arial" w:eastAsia="宋体" w:cs="Arial"/>
          <w:i w:val="0"/>
          <w:iCs w:val="0"/>
          <w:caps w:val="0"/>
          <w:color w:val="222222"/>
          <w:spacing w:val="0"/>
          <w:sz w:val="24"/>
          <w:szCs w:val="24"/>
        </w:rPr>
        <w:t>第四部分、名词解释</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一、财政拨款收入：指财政部门当年拨付的资金。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二、事业收入：指事业单位开展专业业务活动及辅助活动所取得的收入。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四、其他收入：指除上述“财政拨款收入”、“事业收入”、“经营收入”等以外的收入。</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六、年初结转和结余：指以前年度尚未完成、结转到本年 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九、基本支出：指为保障机构正常运转、完成日常工作任务而发生的人员支出和公用支出。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十、项目支出：指在基本支出之外为完成特定行政任务和事业发展目标所发生的支出。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sz w:val="24"/>
          <w:szCs w:val="24"/>
        </w:rPr>
        <w:br w:type="textWrapping"/>
      </w:r>
      <w:r>
        <w:rPr>
          <w:rFonts w:hint="default" w:ascii="Arial" w:hAnsi="Arial" w:eastAsia="宋体" w:cs="Arial"/>
          <w:i w:val="0"/>
          <w:iCs w:val="0"/>
          <w:caps w:val="0"/>
          <w:color w:val="222222"/>
          <w:spacing w:val="0"/>
          <w:sz w:val="24"/>
          <w:szCs w:val="24"/>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1E413869"/>
    <w:rsid w:val="1E4138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2023-08-18T07:19:00Z</dcterms:created>
  <dc:creator>氕氘氚~</dc:creator>
  <cp:lastModifiedBy>氕氘氚~</cp:lastModifiedBy>
  <dcterms:modified xsi:type="dcterms:W3CDTF">2023-08-18T07:23:14Z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AA4BA0DA3631457798E1A45DA617FAB2_11</vt:lpwstr>
  </property>
</Properties>
</file>