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669"/>
        <w:gridCol w:w="720"/>
        <w:gridCol w:w="120"/>
        <w:gridCol w:w="531"/>
        <w:gridCol w:w="4628"/>
        <w:gridCol w:w="672"/>
        <w:gridCol w:w="463"/>
        <w:gridCol w:w="400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514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pStyle w:val="2"/>
              <w:spacing w:line="340" w:lineRule="exact"/>
              <w:ind w:left="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评估</w:t>
            </w:r>
            <w:r>
              <w:rPr>
                <w:sz w:val="21"/>
                <w:szCs w:val="21"/>
              </w:rPr>
              <w:t>指标</w:t>
            </w:r>
          </w:p>
        </w:tc>
        <w:tc>
          <w:tcPr>
            <w:tcW w:w="5279" w:type="dxa"/>
            <w:gridSpan w:val="3"/>
            <w:vAlign w:val="center"/>
          </w:tcPr>
          <w:p>
            <w:pPr>
              <w:pStyle w:val="2"/>
              <w:spacing w:line="340" w:lineRule="exact"/>
              <w:ind w:left="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具体</w:t>
            </w:r>
            <w:r>
              <w:rPr>
                <w:sz w:val="21"/>
                <w:szCs w:val="21"/>
              </w:rPr>
              <w:t>内容</w:t>
            </w:r>
          </w:p>
        </w:tc>
        <w:tc>
          <w:tcPr>
            <w:tcW w:w="672" w:type="dxa"/>
          </w:tcPr>
          <w:p>
            <w:pPr>
              <w:pStyle w:val="2"/>
              <w:spacing w:line="340" w:lineRule="exact"/>
              <w:ind w:left="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463" w:type="dxa"/>
          </w:tcPr>
          <w:p>
            <w:pPr>
              <w:pStyle w:val="2"/>
              <w:spacing w:line="340" w:lineRule="exact"/>
              <w:ind w:left="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自评</w:t>
            </w:r>
          </w:p>
        </w:tc>
        <w:tc>
          <w:tcPr>
            <w:tcW w:w="467" w:type="dxa"/>
            <w:gridSpan w:val="2"/>
          </w:tcPr>
          <w:p>
            <w:pPr>
              <w:pStyle w:val="2"/>
              <w:spacing w:line="340" w:lineRule="exact"/>
              <w:ind w:left="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963" w:hRule="atLeast"/>
          <w:jc w:val="center"/>
        </w:trPr>
        <w:tc>
          <w:tcPr>
            <w:tcW w:w="669" w:type="dxa"/>
            <w:vMerge w:val="restart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40" w:lineRule="exact"/>
              <w:ind w:left="30" w:firstLine="420" w:firstLineChars="20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40" w:lineRule="exact"/>
              <w:ind w:left="30" w:firstLine="420" w:firstLineChars="20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  <w:p>
            <w:pPr>
              <w:pStyle w:val="2"/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Al组织管理20分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B1领导 重视2分</w:t>
            </w:r>
          </w:p>
        </w:tc>
        <w:tc>
          <w:tcPr>
            <w:tcW w:w="531" w:type="dxa"/>
            <w:vAlign w:val="center"/>
          </w:tcPr>
          <w:p>
            <w:pPr>
              <w:pStyle w:val="2"/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C1</w:t>
            </w:r>
          </w:p>
        </w:tc>
        <w:tc>
          <w:tcPr>
            <w:tcW w:w="4628" w:type="dxa"/>
          </w:tcPr>
          <w:p>
            <w:pPr>
              <w:pStyle w:val="2"/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学校重视书法教育，纳入学校特色发展规划目标，建立书法教育领导小组和工作小组，分工明确、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学校班子成员带头学习书法，并有专门的班子成员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负责书法特色教育。</w:t>
            </w:r>
          </w:p>
        </w:tc>
        <w:tc>
          <w:tcPr>
            <w:tcW w:w="672" w:type="dxa"/>
            <w:vAlign w:val="center"/>
          </w:tcPr>
          <w:p>
            <w:pPr>
              <w:pStyle w:val="2"/>
              <w:spacing w:line="340" w:lineRule="exact"/>
              <w:ind w:firstLine="105" w:firstLineChars="5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  <w:p>
            <w:pPr>
              <w:pStyle w:val="2"/>
              <w:spacing w:line="340" w:lineRule="exact"/>
              <w:ind w:left="3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  <w:p>
            <w:pPr>
              <w:pStyle w:val="2"/>
              <w:spacing w:line="340" w:lineRule="exact"/>
              <w:ind w:left="3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284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B2计划总结6分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学校有书法特色教育的近期和远期规划。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546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C3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学校将“书法教育特色学校”创建纳入学校工作计划。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12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C4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学校书法教育学期有计划，学年有总结。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90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B3制度建设12分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C5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学校建立书法教育经费使用和保障制度，确保经费到位。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598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C6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每学期至少要有二次专题会议讨论研究书法教学工作。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570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C7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学校建立书法教育培训制度，每学期学校开展师资培训活动不少于I次。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480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C8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学校有书法学生社团或兴趣小组。组织健全，制度完善，每周活动不少于1次。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13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C9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学校建立和完善书法教育活动宣传、成果登记、资料归档等制度。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284" w:hRule="atLeast"/>
          <w:jc w:val="center"/>
        </w:trPr>
        <w:tc>
          <w:tcPr>
            <w:tcW w:w="669" w:type="dxa"/>
            <w:vMerge w:val="restart"/>
          </w:tcPr>
          <w:p>
            <w:pPr>
              <w:pStyle w:val="2"/>
              <w:spacing w:before="0" w:after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A2</w:t>
            </w:r>
            <w:r>
              <w:rPr>
                <w:rFonts w:hint="eastAsia"/>
                <w:sz w:val="21"/>
                <w:szCs w:val="21"/>
              </w:rPr>
              <w:t>队伍</w:t>
            </w:r>
            <w:r>
              <w:rPr>
                <w:sz w:val="21"/>
                <w:szCs w:val="21"/>
              </w:rPr>
              <w:t>建设30分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B4硬件建设8分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C10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学校有 一个以上规范的书法专用教室。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31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C11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学习书法类图书等资料不少于200册。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299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C12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学校在走廊或文化厅展示书法教育专题。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425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C13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学校有专用书法展示橱窗或学生书法作品展览室。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07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B5环境建设10分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C14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校园环境体现浓厚的书法艺术氛围。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6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69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C15</w:t>
            </w:r>
          </w:p>
        </w:tc>
        <w:tc>
          <w:tcPr>
            <w:tcW w:w="462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师生热爱和重视书法教育，书法学习氛围浓厚。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4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416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B6队伍建设12分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C16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学校有书法专职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或兼职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教师、市级书法协会及以上会员资格，并有较高的书法教学能力。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4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15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C17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兼职教师应经过培训并具有一定的书法专业知识，每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期学校开展师资培训活动不少于1次。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4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45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C18</w:t>
            </w:r>
          </w:p>
        </w:tc>
        <w:tc>
          <w:tcPr>
            <w:tcW w:w="462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教师能熟练而恰当的应用现代教育技术。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467" w:hRule="atLeast"/>
          <w:jc w:val="center"/>
        </w:trPr>
        <w:tc>
          <w:tcPr>
            <w:tcW w:w="669" w:type="dxa"/>
            <w:vMerge w:val="continue"/>
          </w:tcPr>
          <w:p>
            <w:pPr>
              <w:pStyle w:val="2"/>
              <w:spacing w:before="0" w:beforeAutospacing="0" w:after="0" w:afterAutospacing="0" w:line="340" w:lineRule="exact"/>
              <w:ind w:left="30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C19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有对书法教师给予考核和奖励的机制。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15" w:hRule="atLeast"/>
          <w:jc w:val="center"/>
        </w:trPr>
        <w:tc>
          <w:tcPr>
            <w:tcW w:w="695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ind w:left="3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A3教学管理30分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ind w:left="3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B7课堂教学14分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C20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上课有教材或校本教材，书法课程每周1课时，有教学计划，有教案，有教研活动记录。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8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C21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教师具备一定的组织教学技能 (并提供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节观摩课)。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90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C22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根据学生自身实际选学适合的书法字体。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60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C23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教师能根据学生发展要求收集相应的书法练习资料。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4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C24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教师能参与相关的书法课题研究活动(有资料)。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60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ind w:left="3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B8活动开展16分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C25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定期邀请书法家来校作讲座和指导，每学期不少于1次。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85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C26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定期组织部分 学生参观各类书法展活动。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8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C27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定期开展校级书法 艺术节活动。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6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5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C28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学校定期开展书法教学综合测评活动评比，激发学生书写兴趣。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2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C29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组织学生参加与书法有关的各种社会公益活动。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10" w:hRule="atLeast"/>
          <w:jc w:val="center"/>
        </w:trPr>
        <w:tc>
          <w:tcPr>
            <w:tcW w:w="695" w:type="dxa"/>
            <w:gridSpan w:val="2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A4成效显著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2"/>
              <w:spacing w:line="340" w:lineRule="exact"/>
              <w:ind w:left="3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B9教学成果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C30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近五年，学生书法作品在区、市、省、国家级获奖或发表分别记0.5、1、2、3分，同一学生同一作品按最高级别计:学生参加艺术特长等级考试获区、市、省、国家级分别记0.5、1、2、3分(同一学生按最高级别计)。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eastAsia="zh-CN"/>
              </w:rPr>
              <w:t>据实计分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170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ind w:left="3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B10教师水平</w:t>
            </w: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C31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近五年，教师参加各级教育行政(教研)部门、书协组织的书法展、书法大赛获奖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含书法论文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与学生记分相同。教师获区、市、省、全国级书协会员分别计0.5、1、2、3分(同一教师按最高级别计)。</w:t>
            </w: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9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C32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近三年书法教师在区级以上教学活动提供示范课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15" w:hRule="atLeast"/>
          <w:jc w:val="center"/>
        </w:trPr>
        <w:tc>
          <w:tcPr>
            <w:tcW w:w="695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C33</w:t>
            </w:r>
          </w:p>
        </w:tc>
        <w:tc>
          <w:tcPr>
            <w:tcW w:w="4628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近三年学校书法教育工作受到上级部门的表彰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。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4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4585"/>
    <w:rsid w:val="32C3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2020-01-15T05:10:00Z</dcterms:created>
  <dc:creator>时间的尽头</dc:creator>
  <cp:lastModifiedBy>时间的尽头</cp:lastModifiedBy>
  <dcterms:modified xsi:type="dcterms:W3CDTF">2020-01-15T05:10:39Z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