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附表4：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无证行为执法查处典型案例表</w:t>
      </w:r>
    </w:p>
    <w:bookmarkEnd w:id="0"/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填报单位：</w:t>
      </w:r>
    </w:p>
    <w:tbl>
      <w:tblPr>
        <w:tblStyle w:val="2"/>
        <w:tblpPr w:leftFromText="180" w:rightFromText="180" w:vertAnchor="text" w:horzAnchor="page" w:tblpX="1411" w:tblpY="72"/>
        <w:tblOverlap w:val="never"/>
        <w:tblW w:w="140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383"/>
        <w:gridCol w:w="1534"/>
        <w:gridCol w:w="1366"/>
        <w:gridCol w:w="1617"/>
        <w:gridCol w:w="1517"/>
        <w:gridCol w:w="2383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无证制售强制性产品行为概况</w:t>
            </w:r>
          </w:p>
        </w:tc>
        <w:tc>
          <w:tcPr>
            <w:tcW w:w="15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1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产品类别</w:t>
            </w:r>
          </w:p>
        </w:tc>
        <w:tc>
          <w:tcPr>
            <w:tcW w:w="16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产品批次数</w:t>
            </w:r>
          </w:p>
        </w:tc>
        <w:tc>
          <w:tcPr>
            <w:tcW w:w="15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涉案货值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（元）</w:t>
            </w:r>
          </w:p>
        </w:tc>
        <w:tc>
          <w:tcPr>
            <w:tcW w:w="2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处罚依据（法律法规具体条款）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line="560" w:lineRule="exact"/>
              <w:ind w:right="24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</w:pPr>
    </w:p>
    <w:p/>
    <w:sectPr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23055"/>
    <w:rsid w:val="03D2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2020-01-19T03:04:00Z</dcterms:created>
  <dc:creator>莳裥dě烬頭</dc:creator>
  <cp:lastModifiedBy>莳裥dě烬頭</cp:lastModifiedBy>
  <dcterms:modified xsi:type="dcterms:W3CDTF">2020-01-19T03:04:35Z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